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60975073"/>
        <w:placeholder>
          <w:docPart w:val="E4309F00CD0548B5827080226EB0F73F"/>
        </w:placeholder>
        <w:temporary/>
        <w:showingPlcHdr/>
        <w15:appearance w15:val="hidden"/>
      </w:sdtPr>
      <w:sdtEndPr/>
      <w:sdtContent>
        <w:p w14:paraId="1B3F80FF" w14:textId="77777777" w:rsidR="00595A29" w:rsidRDefault="00812C84">
          <w:pPr>
            <w:pStyle w:val="Title"/>
          </w:pPr>
          <w:r>
            <w:t>memo</w:t>
          </w:r>
        </w:p>
      </w:sdtContent>
    </w:sdt>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Description w:val="First table has company name and second table has memo information"/>
      </w:tblPr>
      <w:tblGrid>
        <w:gridCol w:w="8640"/>
      </w:tblGrid>
      <w:tr w:rsidR="00595A29" w:rsidRPr="00945678" w14:paraId="5678D4BA" w14:textId="77777777" w:rsidTr="00751185">
        <w:trPr>
          <w:trHeight w:val="288"/>
        </w:trPr>
        <w:tc>
          <w:tcPr>
            <w:tcW w:w="8640" w:type="dxa"/>
          </w:tcPr>
          <w:p w14:paraId="6E448A41" w14:textId="77777777" w:rsidR="00595A29" w:rsidRPr="00945678" w:rsidRDefault="00595A29" w:rsidP="00812C84">
            <w:pPr>
              <w:pStyle w:val="Heading1"/>
              <w:outlineLvl w:val="0"/>
              <w:rPr>
                <w:sz w:val="28"/>
                <w:szCs w:val="28"/>
              </w:rPr>
            </w:pPr>
          </w:p>
        </w:tc>
      </w:tr>
    </w:tbl>
    <w:tbl>
      <w:tblPr>
        <w:tblStyle w:val="TableGrid"/>
        <w:tblW w:w="5000" w:type="pct"/>
        <w:tblBorders>
          <w:top w:val="single" w:sz="4" w:space="0" w:color="A6A6A6" w:themeColor="background1" w:themeShade="A6"/>
          <w:left w:val="none" w:sz="0" w:space="0" w:color="auto"/>
          <w:bottom w:val="none" w:sz="0" w:space="0" w:color="auto"/>
          <w:right w:val="none" w:sz="0" w:space="0" w:color="auto"/>
          <w:insideH w:val="single" w:sz="4" w:space="0" w:color="A6A6A6" w:themeColor="background1" w:themeShade="A6"/>
          <w:insideV w:val="none" w:sz="0" w:space="0" w:color="auto"/>
        </w:tblBorders>
        <w:tblLayout w:type="fixed"/>
        <w:tblCellMar>
          <w:left w:w="0" w:type="dxa"/>
          <w:right w:w="0" w:type="dxa"/>
        </w:tblCellMar>
        <w:tblLook w:val="04A0" w:firstRow="1" w:lastRow="0" w:firstColumn="1" w:lastColumn="0" w:noHBand="0" w:noVBand="1"/>
        <w:tblDescription w:val="First table has company name and second table has memo information"/>
      </w:tblPr>
      <w:tblGrid>
        <w:gridCol w:w="1309"/>
        <w:gridCol w:w="7331"/>
      </w:tblGrid>
      <w:tr w:rsidR="00595A29" w:rsidRPr="00945678" w14:paraId="40CFEEB7" w14:textId="77777777" w:rsidTr="00945678">
        <w:trPr>
          <w:trHeight w:val="32"/>
        </w:trPr>
        <w:sdt>
          <w:sdtPr>
            <w:rPr>
              <w:sz w:val="28"/>
              <w:szCs w:val="28"/>
            </w:rPr>
            <w:id w:val="-1849470194"/>
            <w:placeholder>
              <w:docPart w:val="E0D6B29BB3A0457482DCA0AD96C9EF5A"/>
            </w:placeholder>
            <w:temporary/>
            <w:showingPlcHdr/>
            <w15:appearance w15:val="hidden"/>
          </w:sdtPr>
          <w:sdtEndPr/>
          <w:sdtContent>
            <w:tc>
              <w:tcPr>
                <w:tcW w:w="1309" w:type="dxa"/>
                <w:tcBorders>
                  <w:top w:val="nil"/>
                  <w:bottom w:val="nil"/>
                </w:tcBorders>
              </w:tcPr>
              <w:p w14:paraId="7485B9CF" w14:textId="77777777" w:rsidR="00595A29" w:rsidRPr="00945678" w:rsidRDefault="00D77C46">
                <w:pPr>
                  <w:spacing w:after="120" w:line="259" w:lineRule="auto"/>
                  <w:rPr>
                    <w:sz w:val="28"/>
                    <w:szCs w:val="28"/>
                  </w:rPr>
                </w:pPr>
                <w:r w:rsidRPr="00945678">
                  <w:rPr>
                    <w:sz w:val="28"/>
                    <w:szCs w:val="28"/>
                  </w:rPr>
                  <w:t>To:</w:t>
                </w:r>
              </w:p>
            </w:tc>
          </w:sdtContent>
        </w:sdt>
        <w:tc>
          <w:tcPr>
            <w:tcW w:w="7331" w:type="dxa"/>
            <w:tcBorders>
              <w:top w:val="nil"/>
              <w:bottom w:val="nil"/>
            </w:tcBorders>
          </w:tcPr>
          <w:p w14:paraId="49363D06" w14:textId="77777777" w:rsidR="00595A29" w:rsidRPr="00945678" w:rsidRDefault="00945678">
            <w:pPr>
              <w:spacing w:after="120" w:line="259" w:lineRule="auto"/>
              <w:rPr>
                <w:sz w:val="28"/>
                <w:szCs w:val="28"/>
              </w:rPr>
            </w:pPr>
            <w:r w:rsidRPr="00945678">
              <w:rPr>
                <w:sz w:val="28"/>
                <w:szCs w:val="28"/>
              </w:rPr>
              <w:t>SBU Board</w:t>
            </w:r>
          </w:p>
        </w:tc>
      </w:tr>
      <w:tr w:rsidR="00595A29" w:rsidRPr="00945678" w14:paraId="4E0F801C" w14:textId="77777777" w:rsidTr="00945678">
        <w:trPr>
          <w:trHeight w:val="37"/>
        </w:trPr>
        <w:tc>
          <w:tcPr>
            <w:tcW w:w="1309" w:type="dxa"/>
            <w:tcBorders>
              <w:top w:val="nil"/>
              <w:bottom w:val="nil"/>
            </w:tcBorders>
          </w:tcPr>
          <w:p w14:paraId="0405ACAA" w14:textId="77777777" w:rsidR="00595A29" w:rsidRPr="00945678" w:rsidRDefault="00BC18BD">
            <w:pPr>
              <w:spacing w:after="120" w:line="259" w:lineRule="auto"/>
              <w:rPr>
                <w:sz w:val="28"/>
                <w:szCs w:val="28"/>
              </w:rPr>
            </w:pPr>
            <w:sdt>
              <w:sdtPr>
                <w:rPr>
                  <w:sz w:val="28"/>
                  <w:szCs w:val="28"/>
                </w:rPr>
                <w:id w:val="1202138601"/>
                <w:placeholder>
                  <w:docPart w:val="BAE260EE350A4D8A971FD20BC0CD209A"/>
                </w:placeholder>
                <w:temporary/>
                <w:showingPlcHdr/>
                <w15:appearance w15:val="hidden"/>
              </w:sdtPr>
              <w:sdtEndPr/>
              <w:sdtContent>
                <w:r w:rsidR="00D77C46" w:rsidRPr="00945678">
                  <w:rPr>
                    <w:sz w:val="28"/>
                    <w:szCs w:val="28"/>
                  </w:rPr>
                  <w:t xml:space="preserve">From: </w:t>
                </w:r>
              </w:sdtContent>
            </w:sdt>
          </w:p>
        </w:tc>
        <w:sdt>
          <w:sdtPr>
            <w:rPr>
              <w:sz w:val="28"/>
              <w:szCs w:val="28"/>
            </w:rPr>
            <w:alias w:val="Author"/>
            <w:tag w:val="Author"/>
            <w:id w:val="19907975"/>
            <w:placeholder>
              <w:docPart w:val="CA0B4CF7858D4EB1880F1F6A7170C753"/>
            </w:placeholder>
            <w:temporary/>
            <w:dataBinding w:prefixMappings="xmlns:ns0='http://schemas.openxmlformats.org/package/2006/metadata/core-properties' xmlns:ns1='http://purl.org/dc/elements/1.1/'" w:xpath="/ns0:coreProperties[1]/ns1:creator[1]" w:storeItemID="{6C3C8BC8-F283-45AE-878A-BAB7291924A1}"/>
            <w15:appearance w15:val="hidden"/>
            <w:text/>
          </w:sdtPr>
          <w:sdtEndPr/>
          <w:sdtContent>
            <w:tc>
              <w:tcPr>
                <w:tcW w:w="7331" w:type="dxa"/>
                <w:tcBorders>
                  <w:top w:val="nil"/>
                  <w:bottom w:val="nil"/>
                </w:tcBorders>
              </w:tcPr>
              <w:p w14:paraId="68BDA27D" w14:textId="77777777" w:rsidR="00595A29" w:rsidRPr="00945678" w:rsidRDefault="00945678">
                <w:pPr>
                  <w:spacing w:after="120" w:line="259" w:lineRule="auto"/>
                  <w:rPr>
                    <w:sz w:val="28"/>
                    <w:szCs w:val="28"/>
                  </w:rPr>
                </w:pPr>
                <w:r w:rsidRPr="00945678">
                  <w:rPr>
                    <w:sz w:val="28"/>
                    <w:szCs w:val="28"/>
                  </w:rPr>
                  <w:t>Monty Gray</w:t>
                </w:r>
              </w:p>
            </w:tc>
          </w:sdtContent>
        </w:sdt>
      </w:tr>
      <w:tr w:rsidR="00595A29" w:rsidRPr="00945678" w14:paraId="0336E57A" w14:textId="77777777" w:rsidTr="00945678">
        <w:trPr>
          <w:trHeight w:val="37"/>
        </w:trPr>
        <w:tc>
          <w:tcPr>
            <w:tcW w:w="1309" w:type="dxa"/>
            <w:tcBorders>
              <w:top w:val="nil"/>
              <w:bottom w:val="nil"/>
            </w:tcBorders>
          </w:tcPr>
          <w:p w14:paraId="43B27ED3" w14:textId="77777777" w:rsidR="00595A29" w:rsidRPr="00945678" w:rsidRDefault="00BC18BD">
            <w:pPr>
              <w:spacing w:after="120" w:line="259" w:lineRule="auto"/>
              <w:rPr>
                <w:sz w:val="28"/>
                <w:szCs w:val="28"/>
              </w:rPr>
            </w:pPr>
            <w:sdt>
              <w:sdtPr>
                <w:rPr>
                  <w:sz w:val="28"/>
                  <w:szCs w:val="28"/>
                </w:rPr>
                <w:id w:val="656889604"/>
                <w:placeholder>
                  <w:docPart w:val="EE0B89AC418B4BF7AC3F3956CE177544"/>
                </w:placeholder>
                <w:temporary/>
                <w:showingPlcHdr/>
                <w15:appearance w15:val="hidden"/>
              </w:sdtPr>
              <w:sdtEndPr/>
              <w:sdtContent>
                <w:r w:rsidR="00D77C46" w:rsidRPr="00945678">
                  <w:rPr>
                    <w:sz w:val="28"/>
                    <w:szCs w:val="28"/>
                  </w:rPr>
                  <w:t>Date:</w:t>
                </w:r>
              </w:sdtContent>
            </w:sdt>
          </w:p>
        </w:tc>
        <w:tc>
          <w:tcPr>
            <w:tcW w:w="7331" w:type="dxa"/>
            <w:tcBorders>
              <w:top w:val="nil"/>
              <w:bottom w:val="nil"/>
            </w:tcBorders>
          </w:tcPr>
          <w:p w14:paraId="31B83786" w14:textId="411C1B4F" w:rsidR="00595A29" w:rsidRPr="00945678" w:rsidRDefault="00512540">
            <w:pPr>
              <w:spacing w:after="120" w:line="259" w:lineRule="auto"/>
              <w:rPr>
                <w:sz w:val="28"/>
                <w:szCs w:val="28"/>
              </w:rPr>
            </w:pPr>
            <w:r>
              <w:rPr>
                <w:sz w:val="28"/>
                <w:szCs w:val="28"/>
              </w:rPr>
              <w:t>October 25, 2018</w:t>
            </w:r>
            <w:r w:rsidR="00945678">
              <w:rPr>
                <w:sz w:val="28"/>
                <w:szCs w:val="28"/>
              </w:rPr>
              <w:fldChar w:fldCharType="begin"/>
            </w:r>
            <w:r w:rsidR="00945678">
              <w:rPr>
                <w:sz w:val="28"/>
                <w:szCs w:val="28"/>
              </w:rPr>
              <w:instrText xml:space="preserve"> DATE \@ "MMMM d, yyyy" </w:instrText>
            </w:r>
            <w:r w:rsidR="00945678">
              <w:rPr>
                <w:sz w:val="28"/>
                <w:szCs w:val="28"/>
              </w:rPr>
              <w:fldChar w:fldCharType="separate"/>
            </w:r>
            <w:r w:rsidR="00945678">
              <w:rPr>
                <w:sz w:val="28"/>
                <w:szCs w:val="28"/>
              </w:rPr>
              <w:fldChar w:fldCharType="end"/>
            </w:r>
          </w:p>
        </w:tc>
      </w:tr>
      <w:tr w:rsidR="00595A29" w:rsidRPr="00945678" w14:paraId="4F35DF40" w14:textId="77777777" w:rsidTr="00945678">
        <w:tc>
          <w:tcPr>
            <w:tcW w:w="1309" w:type="dxa"/>
            <w:tcBorders>
              <w:top w:val="nil"/>
              <w:bottom w:val="single" w:sz="4" w:space="0" w:color="A6A6A6" w:themeColor="background1" w:themeShade="A6"/>
            </w:tcBorders>
            <w:tcMar>
              <w:bottom w:w="576" w:type="dxa"/>
            </w:tcMar>
          </w:tcPr>
          <w:p w14:paraId="6C0E2BF8" w14:textId="77777777" w:rsidR="00595A29" w:rsidRPr="00945678" w:rsidRDefault="00BC18BD">
            <w:pPr>
              <w:spacing w:after="120" w:line="259" w:lineRule="auto"/>
              <w:rPr>
                <w:sz w:val="28"/>
                <w:szCs w:val="28"/>
              </w:rPr>
            </w:pPr>
            <w:sdt>
              <w:sdtPr>
                <w:rPr>
                  <w:sz w:val="28"/>
                  <w:szCs w:val="28"/>
                </w:rPr>
                <w:id w:val="-2000876693"/>
                <w:placeholder>
                  <w:docPart w:val="A4FEC2AACE3A4AA58AB5C750A440A517"/>
                </w:placeholder>
                <w:temporary/>
                <w:showingPlcHdr/>
                <w15:appearance w15:val="hidden"/>
              </w:sdtPr>
              <w:sdtEndPr/>
              <w:sdtContent>
                <w:r w:rsidR="00D77C46" w:rsidRPr="00945678">
                  <w:rPr>
                    <w:sz w:val="28"/>
                    <w:szCs w:val="28"/>
                  </w:rPr>
                  <w:t>Re:</w:t>
                </w:r>
              </w:sdtContent>
            </w:sdt>
          </w:p>
        </w:tc>
        <w:tc>
          <w:tcPr>
            <w:tcW w:w="7331" w:type="dxa"/>
            <w:tcBorders>
              <w:top w:val="nil"/>
              <w:bottom w:val="single" w:sz="4" w:space="0" w:color="A6A6A6" w:themeColor="background1" w:themeShade="A6"/>
            </w:tcBorders>
            <w:tcMar>
              <w:bottom w:w="576" w:type="dxa"/>
            </w:tcMar>
          </w:tcPr>
          <w:p w14:paraId="76B9C134" w14:textId="77777777" w:rsidR="00595A29" w:rsidRPr="00945678" w:rsidRDefault="00231DA2">
            <w:pPr>
              <w:spacing w:after="120" w:line="259" w:lineRule="auto"/>
              <w:rPr>
                <w:sz w:val="28"/>
                <w:szCs w:val="28"/>
              </w:rPr>
            </w:pPr>
            <w:r>
              <w:rPr>
                <w:sz w:val="28"/>
                <w:szCs w:val="28"/>
              </w:rPr>
              <w:t>Cash Management</w:t>
            </w:r>
          </w:p>
        </w:tc>
      </w:tr>
      <w:tr w:rsidR="00595A29" w:rsidRPr="00945678" w14:paraId="546EF608" w14:textId="77777777" w:rsidTr="00945678">
        <w:trPr>
          <w:trHeight w:val="288"/>
        </w:trPr>
        <w:tc>
          <w:tcPr>
            <w:tcW w:w="1309" w:type="dxa"/>
            <w:tcBorders>
              <w:top w:val="single" w:sz="4" w:space="0" w:color="A6A6A6" w:themeColor="background1" w:themeShade="A6"/>
            </w:tcBorders>
            <w:tcMar>
              <w:top w:w="144" w:type="dxa"/>
            </w:tcMar>
          </w:tcPr>
          <w:p w14:paraId="60C281B9" w14:textId="77777777" w:rsidR="00595A29" w:rsidRPr="00945678" w:rsidRDefault="00595A29">
            <w:pPr>
              <w:spacing w:after="120" w:line="259" w:lineRule="auto"/>
              <w:rPr>
                <w:sz w:val="28"/>
                <w:szCs w:val="28"/>
              </w:rPr>
            </w:pPr>
          </w:p>
        </w:tc>
        <w:tc>
          <w:tcPr>
            <w:tcW w:w="7331" w:type="dxa"/>
            <w:tcBorders>
              <w:top w:val="single" w:sz="4" w:space="0" w:color="A6A6A6" w:themeColor="background1" w:themeShade="A6"/>
            </w:tcBorders>
            <w:tcMar>
              <w:top w:w="144" w:type="dxa"/>
            </w:tcMar>
          </w:tcPr>
          <w:p w14:paraId="20F7907E" w14:textId="77777777" w:rsidR="00595A29" w:rsidRPr="00945678" w:rsidRDefault="00595A29">
            <w:pPr>
              <w:spacing w:after="120" w:line="259" w:lineRule="auto"/>
              <w:rPr>
                <w:sz w:val="28"/>
                <w:szCs w:val="28"/>
              </w:rPr>
            </w:pPr>
          </w:p>
        </w:tc>
      </w:tr>
    </w:tbl>
    <w:p w14:paraId="3FE17CF4" w14:textId="241CC7F3" w:rsidR="00300DA1" w:rsidRDefault="00945678">
      <w:pPr>
        <w:rPr>
          <w:sz w:val="28"/>
          <w:szCs w:val="28"/>
        </w:rPr>
      </w:pPr>
      <w:r>
        <w:rPr>
          <w:sz w:val="28"/>
          <w:szCs w:val="28"/>
        </w:rPr>
        <w:t xml:space="preserve">At Larry’s suggestion, John and I have </w:t>
      </w:r>
      <w:r w:rsidR="00597897">
        <w:rPr>
          <w:sz w:val="28"/>
          <w:szCs w:val="28"/>
        </w:rPr>
        <w:t>looked into</w:t>
      </w:r>
      <w:r>
        <w:rPr>
          <w:sz w:val="28"/>
          <w:szCs w:val="28"/>
        </w:rPr>
        <w:t xml:space="preserve"> </w:t>
      </w:r>
      <w:r w:rsidR="00FF4B72">
        <w:rPr>
          <w:sz w:val="28"/>
          <w:szCs w:val="28"/>
        </w:rPr>
        <w:t>ways of</w:t>
      </w:r>
      <w:r>
        <w:rPr>
          <w:sz w:val="28"/>
          <w:szCs w:val="28"/>
        </w:rPr>
        <w:t xml:space="preserve"> improving the return on our cash assets.  At present, we </w:t>
      </w:r>
      <w:r w:rsidR="00597897">
        <w:rPr>
          <w:sz w:val="28"/>
          <w:szCs w:val="28"/>
        </w:rPr>
        <w:t>hold</w:t>
      </w:r>
      <w:r>
        <w:rPr>
          <w:sz w:val="28"/>
          <w:szCs w:val="28"/>
        </w:rPr>
        <w:t xml:space="preserve"> </w:t>
      </w:r>
      <w:r w:rsidR="00300DA1">
        <w:rPr>
          <w:sz w:val="28"/>
          <w:szCs w:val="28"/>
        </w:rPr>
        <w:t>nearly</w:t>
      </w:r>
      <w:r>
        <w:rPr>
          <w:sz w:val="28"/>
          <w:szCs w:val="28"/>
        </w:rPr>
        <w:t xml:space="preserve"> $</w:t>
      </w:r>
      <w:r w:rsidR="00300DA1">
        <w:rPr>
          <w:sz w:val="28"/>
          <w:szCs w:val="28"/>
        </w:rPr>
        <w:t>5</w:t>
      </w:r>
      <w:r>
        <w:rPr>
          <w:sz w:val="28"/>
          <w:szCs w:val="28"/>
        </w:rPr>
        <w:t xml:space="preserve">0,000 in </w:t>
      </w:r>
      <w:r w:rsidR="00300DA1">
        <w:rPr>
          <w:sz w:val="28"/>
          <w:szCs w:val="28"/>
        </w:rPr>
        <w:t>cash equivalents</w:t>
      </w:r>
      <w:r w:rsidR="00DA27F7">
        <w:rPr>
          <w:sz w:val="28"/>
          <w:szCs w:val="28"/>
        </w:rPr>
        <w:t xml:space="preserve">: </w:t>
      </w:r>
      <w:r w:rsidR="00BA24C4">
        <w:rPr>
          <w:sz w:val="28"/>
          <w:szCs w:val="28"/>
        </w:rPr>
        <w:t xml:space="preserve"> </w:t>
      </w:r>
      <w:r>
        <w:rPr>
          <w:sz w:val="28"/>
          <w:szCs w:val="28"/>
        </w:rPr>
        <w:t xml:space="preserve">$33,000 in a checking account </w:t>
      </w:r>
      <w:r w:rsidR="00300DA1">
        <w:rPr>
          <w:sz w:val="28"/>
          <w:szCs w:val="28"/>
        </w:rPr>
        <w:t xml:space="preserve">at Key Bank </w:t>
      </w:r>
      <w:r w:rsidR="00597897">
        <w:rPr>
          <w:sz w:val="28"/>
          <w:szCs w:val="28"/>
        </w:rPr>
        <w:t>that pays</w:t>
      </w:r>
      <w:r>
        <w:rPr>
          <w:sz w:val="28"/>
          <w:szCs w:val="28"/>
        </w:rPr>
        <w:t xml:space="preserve"> </w:t>
      </w:r>
      <w:r w:rsidR="00894E8B">
        <w:rPr>
          <w:sz w:val="28"/>
          <w:szCs w:val="28"/>
        </w:rPr>
        <w:t xml:space="preserve">little or </w:t>
      </w:r>
      <w:r>
        <w:rPr>
          <w:sz w:val="28"/>
          <w:szCs w:val="28"/>
        </w:rPr>
        <w:t xml:space="preserve"> no interest</w:t>
      </w:r>
      <w:r w:rsidR="00DA27F7">
        <w:rPr>
          <w:sz w:val="28"/>
          <w:szCs w:val="28"/>
        </w:rPr>
        <w:t>;</w:t>
      </w:r>
      <w:r>
        <w:rPr>
          <w:sz w:val="28"/>
          <w:szCs w:val="28"/>
        </w:rPr>
        <w:t xml:space="preserve"> and $15,000 in </w:t>
      </w:r>
      <w:r w:rsidR="00300DA1">
        <w:rPr>
          <w:sz w:val="28"/>
          <w:szCs w:val="28"/>
        </w:rPr>
        <w:t xml:space="preserve">a Key Bank </w:t>
      </w:r>
      <w:r w:rsidR="00FF4B72">
        <w:rPr>
          <w:sz w:val="28"/>
          <w:szCs w:val="28"/>
        </w:rPr>
        <w:t>Certificate of Deposit</w:t>
      </w:r>
      <w:r w:rsidR="00300DA1">
        <w:rPr>
          <w:sz w:val="28"/>
          <w:szCs w:val="28"/>
        </w:rPr>
        <w:t xml:space="preserve"> </w:t>
      </w:r>
      <w:r w:rsidR="00231DA2">
        <w:rPr>
          <w:sz w:val="28"/>
          <w:szCs w:val="28"/>
        </w:rPr>
        <w:t>that pays</w:t>
      </w:r>
      <w:r w:rsidR="00300DA1">
        <w:rPr>
          <w:sz w:val="28"/>
          <w:szCs w:val="28"/>
        </w:rPr>
        <w:t xml:space="preserve"> 0.64% interest.  This CD does not mature until </w:t>
      </w:r>
      <w:r w:rsidR="00C042F5">
        <w:rPr>
          <w:sz w:val="28"/>
          <w:szCs w:val="28"/>
        </w:rPr>
        <w:t xml:space="preserve">the fall of </w:t>
      </w:r>
      <w:r w:rsidR="00300DA1">
        <w:rPr>
          <w:sz w:val="28"/>
          <w:szCs w:val="28"/>
        </w:rPr>
        <w:t>2021.</w:t>
      </w:r>
      <w:r w:rsidR="00BA24C4">
        <w:rPr>
          <w:sz w:val="28"/>
          <w:szCs w:val="28"/>
        </w:rPr>
        <w:t xml:space="preserve">  </w:t>
      </w:r>
    </w:p>
    <w:p w14:paraId="488373A2" w14:textId="65643728" w:rsidR="00300DA1" w:rsidRDefault="00597897">
      <w:pPr>
        <w:rPr>
          <w:sz w:val="28"/>
          <w:szCs w:val="28"/>
        </w:rPr>
      </w:pPr>
      <w:r>
        <w:rPr>
          <w:sz w:val="28"/>
          <w:szCs w:val="28"/>
        </w:rPr>
        <w:t>I</w:t>
      </w:r>
      <w:r w:rsidR="00300DA1">
        <w:rPr>
          <w:sz w:val="28"/>
          <w:szCs w:val="28"/>
        </w:rPr>
        <w:t xml:space="preserve"> </w:t>
      </w:r>
      <w:r>
        <w:rPr>
          <w:sz w:val="28"/>
          <w:szCs w:val="28"/>
        </w:rPr>
        <w:t xml:space="preserve">have been told </w:t>
      </w:r>
      <w:r w:rsidR="00231DA2">
        <w:rPr>
          <w:sz w:val="28"/>
          <w:szCs w:val="28"/>
        </w:rPr>
        <w:t xml:space="preserve">by representatives of Charles Schwab </w:t>
      </w:r>
      <w:r w:rsidR="00894E8B">
        <w:rPr>
          <w:sz w:val="28"/>
          <w:szCs w:val="28"/>
        </w:rPr>
        <w:t xml:space="preserve">&amp; Co. </w:t>
      </w:r>
      <w:r w:rsidR="00300DA1">
        <w:rPr>
          <w:sz w:val="28"/>
          <w:szCs w:val="28"/>
        </w:rPr>
        <w:t xml:space="preserve">that we can open a </w:t>
      </w:r>
      <w:r w:rsidR="00231DA2">
        <w:rPr>
          <w:sz w:val="28"/>
          <w:szCs w:val="28"/>
        </w:rPr>
        <w:t xml:space="preserve">corporate </w:t>
      </w:r>
      <w:r w:rsidR="00300DA1">
        <w:rPr>
          <w:sz w:val="28"/>
          <w:szCs w:val="28"/>
        </w:rPr>
        <w:t xml:space="preserve">brokerage account and purchase </w:t>
      </w:r>
      <w:r>
        <w:rPr>
          <w:sz w:val="28"/>
          <w:szCs w:val="28"/>
        </w:rPr>
        <w:t>an</w:t>
      </w:r>
      <w:r w:rsidR="00FF4B72">
        <w:rPr>
          <w:sz w:val="28"/>
          <w:szCs w:val="28"/>
        </w:rPr>
        <w:t xml:space="preserve"> </w:t>
      </w:r>
      <w:r w:rsidR="00300DA1">
        <w:rPr>
          <w:sz w:val="28"/>
          <w:szCs w:val="28"/>
        </w:rPr>
        <w:t xml:space="preserve">FDIC-insured CD earning 3.00% or better.  </w:t>
      </w:r>
      <w:r w:rsidR="00894E8B">
        <w:rPr>
          <w:sz w:val="28"/>
          <w:szCs w:val="28"/>
        </w:rPr>
        <w:t>Neither Key Bank nor any other commercial bank offers as good a rate</w:t>
      </w:r>
      <w:r w:rsidR="005812C5">
        <w:rPr>
          <w:sz w:val="28"/>
          <w:szCs w:val="28"/>
        </w:rPr>
        <w:t xml:space="preserve"> to </w:t>
      </w:r>
      <w:bookmarkStart w:id="0" w:name="_GoBack"/>
      <w:bookmarkEnd w:id="0"/>
      <w:r w:rsidR="005812C5">
        <w:rPr>
          <w:sz w:val="28"/>
          <w:szCs w:val="28"/>
        </w:rPr>
        <w:t>customers</w:t>
      </w:r>
      <w:r w:rsidR="00894E8B">
        <w:rPr>
          <w:sz w:val="28"/>
          <w:szCs w:val="28"/>
        </w:rPr>
        <w:t xml:space="preserve">.  </w:t>
      </w:r>
      <w:r w:rsidR="00FF4B72">
        <w:rPr>
          <w:sz w:val="28"/>
          <w:szCs w:val="28"/>
        </w:rPr>
        <w:t xml:space="preserve">If we should need the money </w:t>
      </w:r>
      <w:r>
        <w:rPr>
          <w:sz w:val="28"/>
          <w:szCs w:val="28"/>
        </w:rPr>
        <w:t>on short notice</w:t>
      </w:r>
      <w:r w:rsidR="00FF4B72">
        <w:rPr>
          <w:sz w:val="28"/>
          <w:szCs w:val="28"/>
        </w:rPr>
        <w:t xml:space="preserve">, we </w:t>
      </w:r>
      <w:r>
        <w:rPr>
          <w:sz w:val="28"/>
          <w:szCs w:val="28"/>
        </w:rPr>
        <w:t>could</w:t>
      </w:r>
      <w:r w:rsidR="00FF4B72">
        <w:rPr>
          <w:sz w:val="28"/>
          <w:szCs w:val="28"/>
        </w:rPr>
        <w:t xml:space="preserve"> sell the CD without penalty</w:t>
      </w:r>
      <w:r w:rsidR="00231DA2">
        <w:rPr>
          <w:sz w:val="28"/>
          <w:szCs w:val="28"/>
        </w:rPr>
        <w:t xml:space="preserve"> at the then-current market price (which may fluctuate slightly as interest rates change)</w:t>
      </w:r>
      <w:r w:rsidR="00FF4B72">
        <w:rPr>
          <w:sz w:val="28"/>
          <w:szCs w:val="28"/>
        </w:rPr>
        <w:t>.</w:t>
      </w:r>
      <w:r w:rsidR="00894E8B">
        <w:rPr>
          <w:sz w:val="28"/>
          <w:szCs w:val="28"/>
        </w:rPr>
        <w:t xml:space="preserve">  Commercial banks do not offer transferable CDs, either.</w:t>
      </w:r>
    </w:p>
    <w:p w14:paraId="75F7E344" w14:textId="563416E6" w:rsidR="00FF4B72" w:rsidRDefault="00231DA2">
      <w:pPr>
        <w:rPr>
          <w:sz w:val="28"/>
          <w:szCs w:val="28"/>
        </w:rPr>
      </w:pPr>
      <w:r>
        <w:rPr>
          <w:sz w:val="28"/>
          <w:szCs w:val="28"/>
        </w:rPr>
        <w:t>Ann, John, and I have</w:t>
      </w:r>
      <w:r w:rsidR="00894E8B">
        <w:rPr>
          <w:sz w:val="28"/>
          <w:szCs w:val="28"/>
        </w:rPr>
        <w:t xml:space="preserve"> talked</w:t>
      </w:r>
      <w:r>
        <w:rPr>
          <w:sz w:val="28"/>
          <w:szCs w:val="28"/>
        </w:rPr>
        <w:t>, and we</w:t>
      </w:r>
      <w:r w:rsidR="00FF4B72">
        <w:rPr>
          <w:sz w:val="28"/>
          <w:szCs w:val="28"/>
        </w:rPr>
        <w:t xml:space="preserve"> recommend that the Unit open an account</w:t>
      </w:r>
      <w:r w:rsidR="00894E8B">
        <w:rPr>
          <w:sz w:val="28"/>
          <w:szCs w:val="28"/>
        </w:rPr>
        <w:t xml:space="preserve"> with Schwab</w:t>
      </w:r>
      <w:r w:rsidR="00FF4B72">
        <w:rPr>
          <w:sz w:val="28"/>
          <w:szCs w:val="28"/>
        </w:rPr>
        <w:t xml:space="preserve">, </w:t>
      </w:r>
      <w:r w:rsidR="00BA24C4">
        <w:rPr>
          <w:sz w:val="28"/>
          <w:szCs w:val="28"/>
        </w:rPr>
        <w:t xml:space="preserve">cash in the existing CD, </w:t>
      </w:r>
      <w:r w:rsidR="00FF4B72">
        <w:rPr>
          <w:sz w:val="28"/>
          <w:szCs w:val="28"/>
        </w:rPr>
        <w:t xml:space="preserve">and purchase a two-year CD </w:t>
      </w:r>
      <w:r w:rsidR="00894E8B">
        <w:rPr>
          <w:sz w:val="28"/>
          <w:szCs w:val="28"/>
        </w:rPr>
        <w:t xml:space="preserve">through Schwab </w:t>
      </w:r>
      <w:r w:rsidR="00FF4B72">
        <w:rPr>
          <w:sz w:val="28"/>
          <w:szCs w:val="28"/>
        </w:rPr>
        <w:t>in the amount of $</w:t>
      </w:r>
      <w:r w:rsidR="00BA24C4">
        <w:rPr>
          <w:sz w:val="28"/>
          <w:szCs w:val="28"/>
        </w:rPr>
        <w:t>3</w:t>
      </w:r>
      <w:r w:rsidR="00FF4B72">
        <w:rPr>
          <w:sz w:val="28"/>
          <w:szCs w:val="28"/>
        </w:rPr>
        <w:t xml:space="preserve">5,000.  </w:t>
      </w:r>
      <w:r w:rsidR="00597897">
        <w:rPr>
          <w:sz w:val="28"/>
          <w:szCs w:val="28"/>
        </w:rPr>
        <w:t xml:space="preserve">Doing so will improve our return by </w:t>
      </w:r>
      <w:r w:rsidR="00894E8B">
        <w:rPr>
          <w:sz w:val="28"/>
          <w:szCs w:val="28"/>
        </w:rPr>
        <w:t xml:space="preserve">roughly </w:t>
      </w:r>
      <w:r w:rsidR="00597897">
        <w:rPr>
          <w:sz w:val="28"/>
          <w:szCs w:val="28"/>
        </w:rPr>
        <w:t xml:space="preserve">$1,000 per year.  </w:t>
      </w:r>
      <w:r w:rsidR="00477734">
        <w:rPr>
          <w:sz w:val="28"/>
          <w:szCs w:val="28"/>
        </w:rPr>
        <w:t>The penalty for early withdrawal of the money represented by the CD is the loss of six months’ interest, or approximately $50.</w:t>
      </w:r>
      <w:r w:rsidR="00477734">
        <w:rPr>
          <w:sz w:val="28"/>
          <w:szCs w:val="28"/>
        </w:rPr>
        <w:t xml:space="preserve">  </w:t>
      </w:r>
      <w:r w:rsidR="00FF4B72">
        <w:rPr>
          <w:sz w:val="28"/>
          <w:szCs w:val="28"/>
        </w:rPr>
        <w:t xml:space="preserve">We would leave </w:t>
      </w:r>
      <w:r w:rsidR="00BA24C4">
        <w:rPr>
          <w:sz w:val="28"/>
          <w:szCs w:val="28"/>
        </w:rPr>
        <w:t>approximately $1</w:t>
      </w:r>
      <w:r w:rsidR="00597897">
        <w:rPr>
          <w:sz w:val="28"/>
          <w:szCs w:val="28"/>
        </w:rPr>
        <w:t>3</w:t>
      </w:r>
      <w:r w:rsidR="00BA24C4">
        <w:rPr>
          <w:sz w:val="28"/>
          <w:szCs w:val="28"/>
        </w:rPr>
        <w:t xml:space="preserve">,000 in </w:t>
      </w:r>
      <w:r w:rsidR="00FF4B72">
        <w:rPr>
          <w:sz w:val="28"/>
          <w:szCs w:val="28"/>
        </w:rPr>
        <w:t>the checking account at Key Bank</w:t>
      </w:r>
      <w:r w:rsidR="00597897">
        <w:rPr>
          <w:sz w:val="28"/>
          <w:szCs w:val="28"/>
        </w:rPr>
        <w:t xml:space="preserve"> as working capital, essentially reversing the current ratio between our checking account and our CD</w:t>
      </w:r>
      <w:r w:rsidR="00FF4B72">
        <w:rPr>
          <w:sz w:val="28"/>
          <w:szCs w:val="28"/>
        </w:rPr>
        <w:t>.</w:t>
      </w:r>
    </w:p>
    <w:p w14:paraId="41D6AA9A" w14:textId="77777777" w:rsidR="00BA24C4" w:rsidRDefault="00BA24C4">
      <w:pPr>
        <w:rPr>
          <w:sz w:val="28"/>
          <w:szCs w:val="28"/>
        </w:rPr>
      </w:pPr>
      <w:r>
        <w:rPr>
          <w:sz w:val="28"/>
          <w:szCs w:val="28"/>
        </w:rPr>
        <w:lastRenderedPageBreak/>
        <w:t>Schwab requires that a new corporate account be authorized by the corporation’s Board of Directors in the following terms:</w:t>
      </w:r>
    </w:p>
    <w:p w14:paraId="635BBC5F" w14:textId="77777777" w:rsidR="00BA24C4" w:rsidRDefault="00BA24C4" w:rsidP="00894E8B">
      <w:pPr>
        <w:ind w:left="720"/>
        <w:rPr>
          <w:sz w:val="28"/>
          <w:szCs w:val="28"/>
        </w:rPr>
      </w:pPr>
      <w:r>
        <w:rPr>
          <w:sz w:val="28"/>
          <w:szCs w:val="28"/>
        </w:rPr>
        <w:t>The Corporation adopts the following Certificate of Authority and Corporate Resolution.</w:t>
      </w:r>
    </w:p>
    <w:p w14:paraId="51566DF7" w14:textId="77777777" w:rsidR="00BA24C4" w:rsidRDefault="00BA24C4" w:rsidP="00894E8B">
      <w:pPr>
        <w:ind w:left="720"/>
        <w:rPr>
          <w:sz w:val="28"/>
          <w:szCs w:val="28"/>
        </w:rPr>
      </w:pPr>
      <w:r>
        <w:rPr>
          <w:sz w:val="28"/>
          <w:szCs w:val="28"/>
        </w:rPr>
        <w:t>The undersigned certifies that:</w:t>
      </w:r>
    </w:p>
    <w:p w14:paraId="7BC57451" w14:textId="77777777" w:rsidR="00BA24C4" w:rsidRDefault="00BA24C4" w:rsidP="00894E8B">
      <w:pPr>
        <w:pStyle w:val="ListParagraph"/>
        <w:numPr>
          <w:ilvl w:val="0"/>
          <w:numId w:val="1"/>
        </w:numPr>
        <w:ind w:left="1080"/>
        <w:contextualSpacing w:val="0"/>
        <w:rPr>
          <w:sz w:val="28"/>
          <w:szCs w:val="28"/>
        </w:rPr>
      </w:pPr>
      <w:r>
        <w:rPr>
          <w:sz w:val="28"/>
          <w:szCs w:val="28"/>
        </w:rPr>
        <w:t>Each individual whose signature appears in Section 9 (each, an Authorized Individual) is authorized to (1) provide tax certifications; (2) establish, maintain, and operate an account(s) with Schwab on behalf of the Corporation and to bind the Corporat</w:t>
      </w:r>
      <w:r w:rsidR="00231DA2">
        <w:rPr>
          <w:sz w:val="28"/>
          <w:szCs w:val="28"/>
        </w:rPr>
        <w:t>io</w:t>
      </w:r>
      <w:r>
        <w:rPr>
          <w:sz w:val="28"/>
          <w:szCs w:val="28"/>
        </w:rPr>
        <w:t xml:space="preserve">n to the Application Agreement and all incorporated agreements and disclosures, including but not limited to, the Schwab One Account Agreement and the </w:t>
      </w:r>
      <w:r>
        <w:rPr>
          <w:i/>
          <w:sz w:val="28"/>
          <w:szCs w:val="28"/>
        </w:rPr>
        <w:t>Charles Schwab Pricing Guide for Individual Investors</w:t>
      </w:r>
      <w:r>
        <w:rPr>
          <w:sz w:val="28"/>
          <w:szCs w:val="28"/>
        </w:rPr>
        <w:t>, each as amended from time to time (the “Agreement and Disclosures”); and (3) designate persons to operate such account(s).</w:t>
      </w:r>
    </w:p>
    <w:p w14:paraId="610C5497" w14:textId="77777777" w:rsidR="00BA24C4" w:rsidRDefault="00DA27F7" w:rsidP="00894E8B">
      <w:pPr>
        <w:pStyle w:val="ListParagraph"/>
        <w:numPr>
          <w:ilvl w:val="0"/>
          <w:numId w:val="1"/>
        </w:numPr>
        <w:ind w:left="1080"/>
        <w:contextualSpacing w:val="0"/>
        <w:rPr>
          <w:sz w:val="28"/>
          <w:szCs w:val="28"/>
        </w:rPr>
      </w:pPr>
      <w:r>
        <w:rPr>
          <w:sz w:val="28"/>
          <w:szCs w:val="28"/>
        </w:rPr>
        <w:t>Each Authorized Individual is authorized to act individually, independently, and without the consent of the board or any director, officer, or other person of the Corporation.  Notice sent to any Authorized Individual will constitute notice to the Corporation.  Nothing in the organizational documents, agreements, and laws governing the Corporation imposes any obligation upon Schwab for determining the purpose or propriety (1) of any instructions received from any Authorized Individual or (2) of payments or deliveries to or among Authorized Individuals.</w:t>
      </w:r>
    </w:p>
    <w:p w14:paraId="311606CA" w14:textId="77777777" w:rsidR="00DA27F7" w:rsidRDefault="00DA27F7" w:rsidP="00894E8B">
      <w:pPr>
        <w:pStyle w:val="ListParagraph"/>
        <w:numPr>
          <w:ilvl w:val="0"/>
          <w:numId w:val="1"/>
        </w:numPr>
        <w:ind w:left="1080"/>
        <w:contextualSpacing w:val="0"/>
        <w:rPr>
          <w:sz w:val="28"/>
          <w:szCs w:val="28"/>
        </w:rPr>
      </w:pPr>
      <w:r>
        <w:rPr>
          <w:sz w:val="28"/>
          <w:szCs w:val="28"/>
        </w:rPr>
        <w:t>The authority thereby conferred is not inconsistent or in conflict with the Certificate of Incorporation, charter, bylaws, resolution, or other applicable constituent documents of the Corporation and is within the Corporation’s corporate power and authority and agreements and laws governing the Corporation.</w:t>
      </w:r>
    </w:p>
    <w:p w14:paraId="350F365F" w14:textId="77777777" w:rsidR="00894E8B" w:rsidRPr="00894E8B" w:rsidRDefault="00DA27F7" w:rsidP="00894E8B">
      <w:pPr>
        <w:pStyle w:val="ListParagraph"/>
        <w:numPr>
          <w:ilvl w:val="0"/>
          <w:numId w:val="1"/>
        </w:numPr>
        <w:ind w:left="1080"/>
        <w:contextualSpacing w:val="0"/>
        <w:rPr>
          <w:sz w:val="28"/>
          <w:szCs w:val="28"/>
        </w:rPr>
      </w:pPr>
      <w:r>
        <w:rPr>
          <w:sz w:val="28"/>
          <w:szCs w:val="28"/>
        </w:rPr>
        <w:t>The signatures that appear in Section 9 in this Certificate of Authority and Corporate Resolution is true and correct, and Schwab may conclusively rely upon this Certificate of Authority and Corporate Resolution until the Corporation delivers a written replacement Certificate of Authority and Corporate Resolution to Schwab at an address specified by Schwab.</w:t>
      </w:r>
    </w:p>
    <w:p w14:paraId="23A59CD3" w14:textId="77777777" w:rsidR="00DA27F7" w:rsidRDefault="00DA27F7">
      <w:pPr>
        <w:rPr>
          <w:sz w:val="28"/>
          <w:szCs w:val="28"/>
        </w:rPr>
      </w:pPr>
      <w:r>
        <w:rPr>
          <w:sz w:val="28"/>
          <w:szCs w:val="28"/>
        </w:rPr>
        <w:lastRenderedPageBreak/>
        <w:t xml:space="preserve">I </w:t>
      </w:r>
      <w:r w:rsidR="00597897">
        <w:rPr>
          <w:sz w:val="28"/>
          <w:szCs w:val="28"/>
        </w:rPr>
        <w:t xml:space="preserve">will move the adoption of </w:t>
      </w:r>
      <w:r w:rsidR="00894E8B">
        <w:rPr>
          <w:sz w:val="28"/>
          <w:szCs w:val="28"/>
        </w:rPr>
        <w:t>this</w:t>
      </w:r>
      <w:r w:rsidR="00597897">
        <w:rPr>
          <w:sz w:val="28"/>
          <w:szCs w:val="28"/>
        </w:rPr>
        <w:t xml:space="preserve"> resolution at the November meeting.  I </w:t>
      </w:r>
      <w:r>
        <w:rPr>
          <w:sz w:val="28"/>
          <w:szCs w:val="28"/>
        </w:rPr>
        <w:t>will have the entire 13-page application</w:t>
      </w:r>
      <w:r w:rsidR="00597897">
        <w:rPr>
          <w:sz w:val="28"/>
          <w:szCs w:val="28"/>
        </w:rPr>
        <w:t xml:space="preserve"> with me</w:t>
      </w:r>
      <w:r>
        <w:rPr>
          <w:sz w:val="28"/>
          <w:szCs w:val="28"/>
        </w:rPr>
        <w:t>, in case anyone would like to review it.  It provide</w:t>
      </w:r>
      <w:r w:rsidR="00894E8B">
        <w:rPr>
          <w:sz w:val="28"/>
          <w:szCs w:val="28"/>
        </w:rPr>
        <w:t>s</w:t>
      </w:r>
      <w:r>
        <w:rPr>
          <w:sz w:val="28"/>
          <w:szCs w:val="28"/>
        </w:rPr>
        <w:t xml:space="preserve"> that Ann, John, and I are the “Authorized Individuals,” as is </w:t>
      </w:r>
      <w:r w:rsidR="00597897">
        <w:rPr>
          <w:sz w:val="28"/>
          <w:szCs w:val="28"/>
        </w:rPr>
        <w:t xml:space="preserve">now </w:t>
      </w:r>
      <w:r>
        <w:rPr>
          <w:sz w:val="28"/>
          <w:szCs w:val="28"/>
        </w:rPr>
        <w:t xml:space="preserve">the case with </w:t>
      </w:r>
      <w:r w:rsidR="00894E8B">
        <w:rPr>
          <w:sz w:val="28"/>
          <w:szCs w:val="28"/>
        </w:rPr>
        <w:t>our</w:t>
      </w:r>
      <w:r>
        <w:rPr>
          <w:sz w:val="28"/>
          <w:szCs w:val="28"/>
        </w:rPr>
        <w:t xml:space="preserve"> accounts </w:t>
      </w:r>
      <w:r w:rsidR="00894E8B">
        <w:rPr>
          <w:sz w:val="28"/>
          <w:szCs w:val="28"/>
        </w:rPr>
        <w:t>at</w:t>
      </w:r>
      <w:r>
        <w:rPr>
          <w:sz w:val="28"/>
          <w:szCs w:val="28"/>
        </w:rPr>
        <w:t xml:space="preserve"> Key Bank.</w:t>
      </w:r>
    </w:p>
    <w:p w14:paraId="237E1AFA" w14:textId="77777777" w:rsidR="00231DA2" w:rsidRDefault="00DA27F7">
      <w:pPr>
        <w:rPr>
          <w:sz w:val="28"/>
          <w:szCs w:val="28"/>
        </w:rPr>
      </w:pPr>
      <w:r>
        <w:rPr>
          <w:sz w:val="28"/>
          <w:szCs w:val="28"/>
        </w:rPr>
        <w:t xml:space="preserve">It would be a convenience in dealing with Schwab if I held some title beyond simply </w:t>
      </w:r>
      <w:r w:rsidR="00597897">
        <w:rPr>
          <w:sz w:val="28"/>
          <w:szCs w:val="28"/>
        </w:rPr>
        <w:t>“</w:t>
      </w:r>
      <w:r>
        <w:rPr>
          <w:sz w:val="28"/>
          <w:szCs w:val="28"/>
        </w:rPr>
        <w:t>Board</w:t>
      </w:r>
      <w:r w:rsidR="00597897">
        <w:rPr>
          <w:sz w:val="28"/>
          <w:szCs w:val="28"/>
        </w:rPr>
        <w:t xml:space="preserve"> Member</w:t>
      </w:r>
      <w:r>
        <w:rPr>
          <w:sz w:val="28"/>
          <w:szCs w:val="28"/>
        </w:rPr>
        <w:t>.</w:t>
      </w:r>
      <w:r w:rsidR="00597897">
        <w:rPr>
          <w:sz w:val="28"/>
          <w:szCs w:val="28"/>
        </w:rPr>
        <w:t>”</w:t>
      </w:r>
      <w:r>
        <w:rPr>
          <w:sz w:val="28"/>
          <w:szCs w:val="28"/>
        </w:rPr>
        <w:t xml:space="preserve">  I would appreciate it if the Board would name me “Assistant Treasurer</w:t>
      </w:r>
      <w:r w:rsidR="00597897">
        <w:rPr>
          <w:sz w:val="28"/>
          <w:szCs w:val="28"/>
        </w:rPr>
        <w:t>.</w:t>
      </w:r>
      <w:r>
        <w:rPr>
          <w:sz w:val="28"/>
          <w:szCs w:val="28"/>
        </w:rPr>
        <w:t xml:space="preserve">” </w:t>
      </w:r>
      <w:r w:rsidR="00597897">
        <w:rPr>
          <w:sz w:val="28"/>
          <w:szCs w:val="28"/>
        </w:rPr>
        <w:t xml:space="preserve"> Such an appointment is authorized by the bylaws</w:t>
      </w:r>
      <w:r>
        <w:rPr>
          <w:sz w:val="28"/>
          <w:szCs w:val="28"/>
        </w:rPr>
        <w:t xml:space="preserve">.  John, of course, </w:t>
      </w:r>
      <w:r w:rsidR="00894E8B">
        <w:rPr>
          <w:sz w:val="28"/>
          <w:szCs w:val="28"/>
        </w:rPr>
        <w:t>should</w:t>
      </w:r>
      <w:r>
        <w:rPr>
          <w:sz w:val="28"/>
          <w:szCs w:val="28"/>
        </w:rPr>
        <w:t xml:space="preserve"> continue as Treasurer.</w:t>
      </w:r>
    </w:p>
    <w:p w14:paraId="37DDB7DF" w14:textId="77777777" w:rsidR="00FF4B72" w:rsidRPr="00945678" w:rsidRDefault="00231DA2">
      <w:pPr>
        <w:rPr>
          <w:sz w:val="28"/>
          <w:szCs w:val="28"/>
        </w:rPr>
      </w:pPr>
      <w:r>
        <w:rPr>
          <w:sz w:val="28"/>
          <w:szCs w:val="28"/>
        </w:rPr>
        <w:t>Thanks, Larry, for the good suggestion.</w:t>
      </w:r>
      <w:r w:rsidR="00DA27F7">
        <w:rPr>
          <w:sz w:val="28"/>
          <w:szCs w:val="28"/>
        </w:rPr>
        <w:t xml:space="preserve"> </w:t>
      </w:r>
    </w:p>
    <w:sectPr w:rsidR="00FF4B72" w:rsidRPr="00945678">
      <w:footerReference w:type="default" r:id="rId8"/>
      <w:pgSz w:w="12240" w:h="15840"/>
      <w:pgMar w:top="72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B60E5" w14:textId="77777777" w:rsidR="00BC18BD" w:rsidRDefault="00BC18BD">
      <w:pPr>
        <w:spacing w:after="0" w:line="240" w:lineRule="auto"/>
      </w:pPr>
      <w:r>
        <w:separator/>
      </w:r>
    </w:p>
  </w:endnote>
  <w:endnote w:type="continuationSeparator" w:id="0">
    <w:p w14:paraId="651A152A" w14:textId="77777777" w:rsidR="00BC18BD" w:rsidRDefault="00BC1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299169"/>
      <w:docPartObj>
        <w:docPartGallery w:val="Page Numbers (Bottom of Page)"/>
        <w:docPartUnique/>
      </w:docPartObj>
    </w:sdtPr>
    <w:sdtEndPr>
      <w:rPr>
        <w:noProof/>
      </w:rPr>
    </w:sdtEndPr>
    <w:sdtContent>
      <w:p w14:paraId="36B503C2" w14:textId="77777777" w:rsidR="00595A29" w:rsidRDefault="00D77C46">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B1ED7" w14:textId="77777777" w:rsidR="00BC18BD" w:rsidRDefault="00BC18BD">
      <w:pPr>
        <w:spacing w:after="0" w:line="240" w:lineRule="auto"/>
      </w:pPr>
      <w:r>
        <w:separator/>
      </w:r>
    </w:p>
  </w:footnote>
  <w:footnote w:type="continuationSeparator" w:id="0">
    <w:p w14:paraId="22845224" w14:textId="77777777" w:rsidR="00BC18BD" w:rsidRDefault="00BC18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25BA2"/>
    <w:multiLevelType w:val="hybridMultilevel"/>
    <w:tmpl w:val="E2766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ctiveWritingStyle w:appName="MSWord" w:lang="en-US" w:vendorID="64" w:dllVersion="6" w:nlCheck="1" w:checkStyle="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678"/>
    <w:rsid w:val="00201891"/>
    <w:rsid w:val="00231DA2"/>
    <w:rsid w:val="00300DA1"/>
    <w:rsid w:val="00306307"/>
    <w:rsid w:val="00390BCD"/>
    <w:rsid w:val="00394E0B"/>
    <w:rsid w:val="00477734"/>
    <w:rsid w:val="004C2E9D"/>
    <w:rsid w:val="00512540"/>
    <w:rsid w:val="005812C5"/>
    <w:rsid w:val="00595A29"/>
    <w:rsid w:val="00597897"/>
    <w:rsid w:val="00696B3E"/>
    <w:rsid w:val="006D69F0"/>
    <w:rsid w:val="00751185"/>
    <w:rsid w:val="00795131"/>
    <w:rsid w:val="007B3B75"/>
    <w:rsid w:val="00812C84"/>
    <w:rsid w:val="00894E8B"/>
    <w:rsid w:val="00945678"/>
    <w:rsid w:val="009575A2"/>
    <w:rsid w:val="00BA24C4"/>
    <w:rsid w:val="00BC18BD"/>
    <w:rsid w:val="00BF5F31"/>
    <w:rsid w:val="00C042F5"/>
    <w:rsid w:val="00CE4F23"/>
    <w:rsid w:val="00D77C46"/>
    <w:rsid w:val="00DA27F7"/>
    <w:rsid w:val="00E16B28"/>
    <w:rsid w:val="00FA508C"/>
    <w:rsid w:val="00FF4B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6BAB"/>
  <w15:chartTrackingRefBased/>
  <w15:docId w15:val="{42CC0BFA-79BE-4B49-BF77-6D965ADE9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18"/>
        <w:szCs w:val="18"/>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69F0"/>
  </w:style>
  <w:style w:type="paragraph" w:styleId="Heading1">
    <w:name w:val="heading 1"/>
    <w:basedOn w:val="Normal"/>
    <w:next w:val="Normal"/>
    <w:link w:val="Heading1Char"/>
    <w:uiPriority w:val="2"/>
    <w:qFormat/>
    <w:pPr>
      <w:spacing w:after="200"/>
      <w:contextualSpacing/>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4F81BD" w:themeColor="accent1"/>
      <w:spacing w:val="0"/>
    </w:rPr>
  </w:style>
  <w:style w:type="character" w:customStyle="1" w:styleId="Heading1Char">
    <w:name w:val="Heading 1 Char"/>
    <w:basedOn w:val="DefaultParagraphFont"/>
    <w:link w:val="Heading1"/>
    <w:uiPriority w:val="2"/>
    <w:rPr>
      <w:b/>
      <w:color w:val="000000" w:themeColor="text1"/>
      <w:sz w:val="18"/>
      <w:szCs w:val="18"/>
      <w:lang w:eastAsia="en-US"/>
    </w:rPr>
  </w:style>
  <w:style w:type="table" w:styleId="TableGrid">
    <w:name w:val="Table Grid"/>
    <w:basedOn w:val="TableNormal"/>
    <w:uiPriority w:val="1"/>
    <w:pPr>
      <w:spacing w:after="0" w:line="240" w:lineRule="auto"/>
    </w:pPr>
    <w:rPr>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rPr>
      <w:color w:val="000000" w:themeColor="text1"/>
      <w:sz w:val="18"/>
      <w:szCs w:val="18"/>
      <w:lang w:eastAsia="en-US"/>
    </w:rPr>
  </w:style>
  <w:style w:type="paragraph" w:styleId="Title">
    <w:name w:val="Title"/>
    <w:basedOn w:val="Normal"/>
    <w:link w:val="TitleChar"/>
    <w:uiPriority w:val="1"/>
    <w:unhideWhenUsed/>
    <w:qFormat/>
    <w:pPr>
      <w:spacing w:after="400" w:line="360" w:lineRule="auto"/>
      <w:ind w:left="-86"/>
      <w:contextualSpacing/>
    </w:pPr>
    <w:rPr>
      <w:rFonts w:cstheme="majorBidi"/>
      <w:color w:val="595959" w:themeColor="text1" w:themeTint="A6"/>
      <w:spacing w:val="-10"/>
      <w:kern w:val="28"/>
      <w:sz w:val="96"/>
      <w:szCs w:val="56"/>
    </w:rPr>
  </w:style>
  <w:style w:type="character" w:customStyle="1" w:styleId="TitleChar">
    <w:name w:val="Title Char"/>
    <w:basedOn w:val="DefaultParagraphFont"/>
    <w:link w:val="Title"/>
    <w:uiPriority w:val="1"/>
    <w:rPr>
      <w:rFonts w:cstheme="majorBidi"/>
      <w:color w:val="595959" w:themeColor="text1" w:themeTint="A6"/>
      <w:spacing w:val="-10"/>
      <w:kern w:val="28"/>
      <w:sz w:val="96"/>
      <w:szCs w:val="56"/>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rPr>
      <w:color w:val="000000" w:themeColor="text1"/>
      <w:sz w:val="18"/>
      <w:szCs w:val="18"/>
      <w:lang w:eastAsia="en-US"/>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semiHidden/>
    <w:unhideWhenUsed/>
    <w:qFormat/>
    <w:rsid w:val="00795131"/>
    <w:pPr>
      <w:keepNext/>
      <w:keepLines/>
      <w:outlineLvl w:val="9"/>
    </w:pPr>
    <w:rPr>
      <w:rFonts w:asciiTheme="majorHAnsi" w:eastAsiaTheme="majorEastAsia" w:hAnsiTheme="majorHAnsi" w:cstheme="majorBidi"/>
      <w:szCs w:val="32"/>
    </w:rPr>
  </w:style>
  <w:style w:type="paragraph" w:styleId="Quote">
    <w:name w:val="Quote"/>
    <w:basedOn w:val="Normal"/>
    <w:next w:val="Normal"/>
    <w:link w:val="QuoteChar"/>
    <w:uiPriority w:val="29"/>
    <w:semiHidden/>
    <w:unhideWhenUsed/>
    <w:qFormat/>
    <w:rsid w:val="006D69F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6D69F0"/>
    <w:rPr>
      <w:i/>
      <w:iCs/>
      <w:color w:val="404040" w:themeColor="text1" w:themeTint="BF"/>
    </w:rPr>
  </w:style>
  <w:style w:type="paragraph" w:styleId="IntenseQuote">
    <w:name w:val="Intense Quote"/>
    <w:basedOn w:val="Normal"/>
    <w:next w:val="Normal"/>
    <w:link w:val="IntenseQuoteChar"/>
    <w:uiPriority w:val="30"/>
    <w:semiHidden/>
    <w:unhideWhenUsed/>
    <w:qFormat/>
    <w:rsid w:val="006D69F0"/>
    <w:pPr>
      <w:pBdr>
        <w:top w:val="single" w:sz="4" w:space="10" w:color="4F81BD" w:themeColor="accent1"/>
        <w:bottom w:val="single" w:sz="4" w:space="10" w:color="4F81BD" w:themeColor="accent1"/>
      </w:pBdr>
      <w:spacing w:before="360" w:after="360"/>
      <w:jc w:val="center"/>
    </w:pPr>
    <w:rPr>
      <w:i/>
      <w:iCs/>
      <w:color w:val="4F81BD" w:themeColor="accent1"/>
    </w:rPr>
  </w:style>
  <w:style w:type="character" w:customStyle="1" w:styleId="IntenseQuoteChar">
    <w:name w:val="Intense Quote Char"/>
    <w:basedOn w:val="DefaultParagraphFont"/>
    <w:link w:val="IntenseQuote"/>
    <w:uiPriority w:val="30"/>
    <w:semiHidden/>
    <w:rsid w:val="006D69F0"/>
    <w:rPr>
      <w:i/>
      <w:iCs/>
      <w:color w:val="4F81BD" w:themeColor="accent1"/>
    </w:rPr>
  </w:style>
  <w:style w:type="paragraph" w:styleId="ListParagraph">
    <w:name w:val="List Paragraph"/>
    <w:basedOn w:val="Normal"/>
    <w:uiPriority w:val="34"/>
    <w:unhideWhenUsed/>
    <w:qFormat/>
    <w:rsid w:val="00BA24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lgra\AppData\Roaming\Microsoft\Templates\Memo%20(simpl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309F00CD0548B5827080226EB0F73F"/>
        <w:category>
          <w:name w:val="General"/>
          <w:gallery w:val="placeholder"/>
        </w:category>
        <w:types>
          <w:type w:val="bbPlcHdr"/>
        </w:types>
        <w:behaviors>
          <w:behavior w:val="content"/>
        </w:behaviors>
        <w:guid w:val="{00D9BD79-1B9E-4B0E-ABEE-434B7AC91FB8}"/>
      </w:docPartPr>
      <w:docPartBody>
        <w:p w:rsidR="00000000" w:rsidRDefault="00AA19ED">
          <w:pPr>
            <w:pStyle w:val="E4309F00CD0548B5827080226EB0F73F"/>
          </w:pPr>
          <w:r>
            <w:t>memo</w:t>
          </w:r>
        </w:p>
      </w:docPartBody>
    </w:docPart>
    <w:docPart>
      <w:docPartPr>
        <w:name w:val="E0D6B29BB3A0457482DCA0AD96C9EF5A"/>
        <w:category>
          <w:name w:val="General"/>
          <w:gallery w:val="placeholder"/>
        </w:category>
        <w:types>
          <w:type w:val="bbPlcHdr"/>
        </w:types>
        <w:behaviors>
          <w:behavior w:val="content"/>
        </w:behaviors>
        <w:guid w:val="{A3826836-8140-4460-AFA3-6F8DEB8B9E19}"/>
      </w:docPartPr>
      <w:docPartBody>
        <w:p w:rsidR="00000000" w:rsidRDefault="00AA19ED">
          <w:pPr>
            <w:pStyle w:val="E0D6B29BB3A0457482DCA0AD96C9EF5A"/>
          </w:pPr>
          <w:r>
            <w:t>To:</w:t>
          </w:r>
        </w:p>
      </w:docPartBody>
    </w:docPart>
    <w:docPart>
      <w:docPartPr>
        <w:name w:val="BAE260EE350A4D8A971FD20BC0CD209A"/>
        <w:category>
          <w:name w:val="General"/>
          <w:gallery w:val="placeholder"/>
        </w:category>
        <w:types>
          <w:type w:val="bbPlcHdr"/>
        </w:types>
        <w:behaviors>
          <w:behavior w:val="content"/>
        </w:behaviors>
        <w:guid w:val="{61DE6EF0-DFDC-4425-9B25-6EB192CC06DA}"/>
      </w:docPartPr>
      <w:docPartBody>
        <w:p w:rsidR="00000000" w:rsidRDefault="00AA19ED">
          <w:pPr>
            <w:pStyle w:val="BAE260EE350A4D8A971FD20BC0CD209A"/>
          </w:pPr>
          <w:r>
            <w:t xml:space="preserve">From: </w:t>
          </w:r>
        </w:p>
      </w:docPartBody>
    </w:docPart>
    <w:docPart>
      <w:docPartPr>
        <w:name w:val="CA0B4CF7858D4EB1880F1F6A7170C753"/>
        <w:category>
          <w:name w:val="General"/>
          <w:gallery w:val="placeholder"/>
        </w:category>
        <w:types>
          <w:type w:val="bbPlcHdr"/>
        </w:types>
        <w:behaviors>
          <w:behavior w:val="content"/>
        </w:behaviors>
        <w:guid w:val="{B82BC99B-100F-43A9-8DC7-6E9B86614F0E}"/>
      </w:docPartPr>
      <w:docPartBody>
        <w:p w:rsidR="00000000" w:rsidRDefault="00AA19ED">
          <w:pPr>
            <w:pStyle w:val="CA0B4CF7858D4EB1880F1F6A7170C753"/>
          </w:pPr>
          <w:r>
            <w:t>Your name</w:t>
          </w:r>
        </w:p>
      </w:docPartBody>
    </w:docPart>
    <w:docPart>
      <w:docPartPr>
        <w:name w:val="EE0B89AC418B4BF7AC3F3956CE177544"/>
        <w:category>
          <w:name w:val="General"/>
          <w:gallery w:val="placeholder"/>
        </w:category>
        <w:types>
          <w:type w:val="bbPlcHdr"/>
        </w:types>
        <w:behaviors>
          <w:behavior w:val="content"/>
        </w:behaviors>
        <w:guid w:val="{940EA8E5-56A8-4839-B4DD-5E30ADB71301}"/>
      </w:docPartPr>
      <w:docPartBody>
        <w:p w:rsidR="00000000" w:rsidRDefault="00AA19ED">
          <w:pPr>
            <w:pStyle w:val="EE0B89AC418B4BF7AC3F3956CE177544"/>
          </w:pPr>
          <w:r>
            <w:t>Date:</w:t>
          </w:r>
        </w:p>
      </w:docPartBody>
    </w:docPart>
    <w:docPart>
      <w:docPartPr>
        <w:name w:val="A4FEC2AACE3A4AA58AB5C750A440A517"/>
        <w:category>
          <w:name w:val="General"/>
          <w:gallery w:val="placeholder"/>
        </w:category>
        <w:types>
          <w:type w:val="bbPlcHdr"/>
        </w:types>
        <w:behaviors>
          <w:behavior w:val="content"/>
        </w:behaviors>
        <w:guid w:val="{D1153825-F1FF-4B34-B75C-CB61347BAFB6}"/>
      </w:docPartPr>
      <w:docPartBody>
        <w:p w:rsidR="00000000" w:rsidRDefault="00AA19ED">
          <w:pPr>
            <w:pStyle w:val="A4FEC2AACE3A4AA58AB5C750A440A517"/>
          </w:pPr>
          <w:r>
            <w:t>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9ED"/>
    <w:rsid w:val="00AA1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309F00CD0548B5827080226EB0F73F">
    <w:name w:val="E4309F00CD0548B5827080226EB0F73F"/>
  </w:style>
  <w:style w:type="paragraph" w:customStyle="1" w:styleId="7508251829E54B5581299A96A0D1FD49">
    <w:name w:val="7508251829E54B5581299A96A0D1FD49"/>
  </w:style>
  <w:style w:type="paragraph" w:customStyle="1" w:styleId="E0D6B29BB3A0457482DCA0AD96C9EF5A">
    <w:name w:val="E0D6B29BB3A0457482DCA0AD96C9EF5A"/>
  </w:style>
  <w:style w:type="paragraph" w:customStyle="1" w:styleId="277BC5940B60490F9338E81884737EA6">
    <w:name w:val="277BC5940B60490F9338E81884737EA6"/>
  </w:style>
  <w:style w:type="paragraph" w:customStyle="1" w:styleId="BAE260EE350A4D8A971FD20BC0CD209A">
    <w:name w:val="BAE260EE350A4D8A971FD20BC0CD209A"/>
  </w:style>
  <w:style w:type="paragraph" w:customStyle="1" w:styleId="CA0B4CF7858D4EB1880F1F6A7170C753">
    <w:name w:val="CA0B4CF7858D4EB1880F1F6A7170C753"/>
  </w:style>
  <w:style w:type="paragraph" w:customStyle="1" w:styleId="0A37152B737C4A21A9AB58BD94B55AE4">
    <w:name w:val="0A37152B737C4A21A9AB58BD94B55AE4"/>
  </w:style>
  <w:style w:type="paragraph" w:customStyle="1" w:styleId="B0F68B6846ED40D4B32EAE6F8081B5AF">
    <w:name w:val="B0F68B6846ED40D4B32EAE6F8081B5AF"/>
  </w:style>
  <w:style w:type="paragraph" w:customStyle="1" w:styleId="EE0B89AC418B4BF7AC3F3956CE177544">
    <w:name w:val="EE0B89AC418B4BF7AC3F3956CE177544"/>
  </w:style>
  <w:style w:type="paragraph" w:customStyle="1" w:styleId="7D84BC77536A4A328928F04AAAEB126D">
    <w:name w:val="7D84BC77536A4A328928F04AAAEB126D"/>
  </w:style>
  <w:style w:type="paragraph" w:customStyle="1" w:styleId="A4FEC2AACE3A4AA58AB5C750A440A517">
    <w:name w:val="A4FEC2AACE3A4AA58AB5C750A440A517"/>
  </w:style>
  <w:style w:type="paragraph" w:customStyle="1" w:styleId="7154F2CA6B09487FB5092051C69DF66E">
    <w:name w:val="7154F2CA6B09487FB5092051C69DF66E"/>
  </w:style>
  <w:style w:type="paragraph" w:customStyle="1" w:styleId="AF8F15620FBA4A1AA641F717C135791C">
    <w:name w:val="AF8F15620FBA4A1AA641F717C135791C"/>
  </w:style>
  <w:style w:type="paragraph" w:customStyle="1" w:styleId="6144475B956B426B93D9124F4678BB8A">
    <w:name w:val="6144475B956B426B93D9124F4678B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emo Simpl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CA5C1-B6CF-47EB-B541-D02D68E27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(simple design).dotx</Template>
  <TotalTime>268</TotalTime>
  <Pages>3</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Monty Gray</dc:creator>
  <cp:keywords/>
  <dc:description/>
  <cp:lastModifiedBy>Monty Gray</cp:lastModifiedBy>
  <cp:revision>6</cp:revision>
  <dcterms:created xsi:type="dcterms:W3CDTF">2018-10-25T16:53:00Z</dcterms:created>
  <dcterms:modified xsi:type="dcterms:W3CDTF">2018-10-25T21:22:00Z</dcterms:modified>
</cp:coreProperties>
</file>