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CA593E" w14:textId="007A0A58" w:rsidR="00AA6C47" w:rsidRDefault="00AA6C47" w:rsidP="00AA6C47">
      <w:pPr>
        <w:pStyle w:val="Heading1"/>
      </w:pPr>
      <w:r>
        <w:t xml:space="preserve">Tournaments Survey </w:t>
      </w:r>
      <w:r w:rsidR="002C728B">
        <w:t>Topline</w:t>
      </w:r>
      <w:r w:rsidR="00370A26">
        <w:t xml:space="preserve"> (Final)</w:t>
      </w:r>
    </w:p>
    <w:p w14:paraId="207E0BC7" w14:textId="4E6187A0" w:rsidR="002C728B" w:rsidRDefault="002C728B" w:rsidP="002C728B">
      <w:r>
        <w:t>For the tournaments committee, we sent a survey out to the email list for the unit and also promoted the survey through paper flyers distributed at the Suntan Sectional.</w:t>
      </w:r>
      <w:r w:rsidR="004F4AFB">
        <w:t xml:space="preserve">  We are gradually distributing flyers to clubs as well and intend to keep the survey open through the end of August.</w:t>
      </w:r>
      <w:r w:rsidR="00204A9A">
        <w:t xml:space="preserve">  The survey randomized the order of choices whenever logical/reasonable to do so.  </w:t>
      </w:r>
    </w:p>
    <w:p w14:paraId="2CBB077E" w14:textId="7CB92118" w:rsidR="002C728B" w:rsidRDefault="002C728B" w:rsidP="002C728B">
      <w:pPr>
        <w:pStyle w:val="Heading2"/>
      </w:pPr>
      <w:r>
        <w:t xml:space="preserve">Email </w:t>
      </w:r>
      <w:r w:rsidR="004F4AFB">
        <w:t xml:space="preserve">Distribution Results </w:t>
      </w:r>
    </w:p>
    <w:tbl>
      <w:tblPr>
        <w:tblW w:w="5760" w:type="dxa"/>
        <w:tblLook w:val="04A0" w:firstRow="1" w:lastRow="0" w:firstColumn="1" w:lastColumn="0" w:noHBand="0" w:noVBand="1"/>
      </w:tblPr>
      <w:tblGrid>
        <w:gridCol w:w="2560"/>
        <w:gridCol w:w="1600"/>
        <w:gridCol w:w="1600"/>
      </w:tblGrid>
      <w:tr w:rsidR="002C728B" w:rsidRPr="002C728B" w14:paraId="1DFBA687" w14:textId="77777777" w:rsidTr="002C728B">
        <w:trPr>
          <w:trHeight w:val="300"/>
        </w:trPr>
        <w:tc>
          <w:tcPr>
            <w:tcW w:w="2560" w:type="dxa"/>
            <w:tcBorders>
              <w:top w:val="nil"/>
              <w:left w:val="nil"/>
              <w:bottom w:val="nil"/>
              <w:right w:val="nil"/>
            </w:tcBorders>
            <w:shd w:val="clear" w:color="auto" w:fill="auto"/>
            <w:noWrap/>
            <w:vAlign w:val="bottom"/>
            <w:hideMark/>
          </w:tcPr>
          <w:p w14:paraId="605D13A8" w14:textId="77777777" w:rsidR="002C728B" w:rsidRPr="002C728B" w:rsidRDefault="002C728B" w:rsidP="000E1D3A">
            <w:pPr>
              <w:spacing w:after="0" w:line="240" w:lineRule="auto"/>
              <w:rPr>
                <w:rFonts w:ascii="Times New Roman" w:eastAsia="Times New Roman" w:hAnsi="Times New Roman" w:cs="Times New Roman"/>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6DC80EE9" w14:textId="6A6ECCEE" w:rsidR="002C728B" w:rsidRPr="002C728B" w:rsidRDefault="002C728B" w:rsidP="000E1D3A">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Initial Email (7/14)</w:t>
            </w:r>
          </w:p>
        </w:tc>
        <w:tc>
          <w:tcPr>
            <w:tcW w:w="1600" w:type="dxa"/>
            <w:tcBorders>
              <w:top w:val="single" w:sz="4" w:space="0" w:color="auto"/>
              <w:left w:val="nil"/>
              <w:bottom w:val="single" w:sz="4" w:space="0" w:color="auto"/>
              <w:right w:val="single" w:sz="4" w:space="0" w:color="auto"/>
            </w:tcBorders>
            <w:shd w:val="clear" w:color="000000" w:fill="F2F2F2"/>
            <w:noWrap/>
            <w:vAlign w:val="bottom"/>
            <w:hideMark/>
          </w:tcPr>
          <w:p w14:paraId="2EF0FCA7" w14:textId="5466AF5C" w:rsidR="002C728B" w:rsidRPr="002C728B" w:rsidRDefault="002C728B" w:rsidP="002C728B">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Reminder (7/28)</w:t>
            </w:r>
          </w:p>
        </w:tc>
      </w:tr>
      <w:tr w:rsidR="002C728B" w:rsidRPr="002C728B" w14:paraId="65D1421D" w14:textId="77777777" w:rsidTr="002C728B">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04223" w14:textId="77777777" w:rsidR="002C728B" w:rsidRPr="002C728B" w:rsidRDefault="002C728B" w:rsidP="000E1D3A">
            <w:pPr>
              <w:spacing w:after="0" w:line="240" w:lineRule="auto"/>
              <w:rPr>
                <w:rFonts w:ascii="Calibri" w:eastAsia="Times New Roman" w:hAnsi="Calibri" w:cs="Times New Roman"/>
                <w:color w:val="000000"/>
              </w:rPr>
            </w:pPr>
            <w:r w:rsidRPr="002C728B">
              <w:rPr>
                <w:rFonts w:ascii="Calibri" w:eastAsia="Times New Roman" w:hAnsi="Calibri" w:cs="Times New Roman"/>
                <w:color w:val="000000"/>
              </w:rPr>
              <w:t>Recipients</w:t>
            </w:r>
          </w:p>
        </w:tc>
        <w:tc>
          <w:tcPr>
            <w:tcW w:w="1600" w:type="dxa"/>
            <w:tcBorders>
              <w:top w:val="nil"/>
              <w:left w:val="nil"/>
              <w:bottom w:val="single" w:sz="4" w:space="0" w:color="auto"/>
              <w:right w:val="single" w:sz="4" w:space="0" w:color="auto"/>
            </w:tcBorders>
            <w:shd w:val="clear" w:color="auto" w:fill="auto"/>
            <w:noWrap/>
            <w:vAlign w:val="bottom"/>
            <w:hideMark/>
          </w:tcPr>
          <w:p w14:paraId="0866224B" w14:textId="386A8B4D" w:rsidR="002C728B" w:rsidRPr="002C728B" w:rsidRDefault="002C728B" w:rsidP="000E1D3A">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1153</w:t>
            </w:r>
          </w:p>
        </w:tc>
        <w:tc>
          <w:tcPr>
            <w:tcW w:w="1600" w:type="dxa"/>
            <w:tcBorders>
              <w:top w:val="nil"/>
              <w:left w:val="nil"/>
              <w:bottom w:val="single" w:sz="4" w:space="0" w:color="auto"/>
              <w:right w:val="single" w:sz="4" w:space="0" w:color="auto"/>
            </w:tcBorders>
            <w:shd w:val="clear" w:color="auto" w:fill="auto"/>
            <w:noWrap/>
            <w:vAlign w:val="bottom"/>
            <w:hideMark/>
          </w:tcPr>
          <w:p w14:paraId="513E4819" w14:textId="04AA2EFB" w:rsidR="002C728B" w:rsidRPr="002C728B" w:rsidRDefault="002C728B" w:rsidP="000E1D3A">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964</w:t>
            </w:r>
          </w:p>
        </w:tc>
      </w:tr>
      <w:tr w:rsidR="002C728B" w:rsidRPr="002C728B" w14:paraId="608CB45E" w14:textId="77777777" w:rsidTr="002C728B">
        <w:trPr>
          <w:trHeight w:val="300"/>
        </w:trPr>
        <w:tc>
          <w:tcPr>
            <w:tcW w:w="2560" w:type="dxa"/>
            <w:tcBorders>
              <w:top w:val="nil"/>
              <w:left w:val="single" w:sz="4" w:space="0" w:color="auto"/>
              <w:bottom w:val="single" w:sz="4" w:space="0" w:color="auto"/>
              <w:right w:val="single" w:sz="4" w:space="0" w:color="auto"/>
            </w:tcBorders>
            <w:shd w:val="clear" w:color="000000" w:fill="F2F2F2"/>
            <w:noWrap/>
            <w:vAlign w:val="bottom"/>
            <w:hideMark/>
          </w:tcPr>
          <w:p w14:paraId="27E24CD2" w14:textId="77777777" w:rsidR="002C728B" w:rsidRPr="002C728B" w:rsidRDefault="002C728B" w:rsidP="000E1D3A">
            <w:pPr>
              <w:spacing w:after="0" w:line="240" w:lineRule="auto"/>
              <w:rPr>
                <w:rFonts w:ascii="Calibri" w:eastAsia="Times New Roman" w:hAnsi="Calibri" w:cs="Times New Roman"/>
                <w:color w:val="000000"/>
              </w:rPr>
            </w:pPr>
            <w:r w:rsidRPr="002C728B">
              <w:rPr>
                <w:rFonts w:ascii="Calibri" w:eastAsia="Times New Roman" w:hAnsi="Calibri" w:cs="Times New Roman"/>
                <w:color w:val="000000"/>
              </w:rPr>
              <w:t>Open Rate</w:t>
            </w:r>
          </w:p>
        </w:tc>
        <w:tc>
          <w:tcPr>
            <w:tcW w:w="1600" w:type="dxa"/>
            <w:tcBorders>
              <w:top w:val="nil"/>
              <w:left w:val="nil"/>
              <w:bottom w:val="single" w:sz="4" w:space="0" w:color="auto"/>
              <w:right w:val="single" w:sz="4" w:space="0" w:color="auto"/>
            </w:tcBorders>
            <w:shd w:val="clear" w:color="000000" w:fill="F2F2F2"/>
            <w:noWrap/>
            <w:vAlign w:val="bottom"/>
            <w:hideMark/>
          </w:tcPr>
          <w:p w14:paraId="2FA9D88D" w14:textId="6EBBBA45" w:rsidR="002C728B" w:rsidRPr="002C728B" w:rsidRDefault="002C728B" w:rsidP="000E1D3A">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45.9</w:t>
            </w:r>
            <w:r w:rsidRPr="002C728B">
              <w:rPr>
                <w:rFonts w:ascii="Calibri" w:eastAsia="Times New Roman" w:hAnsi="Calibri" w:cs="Times New Roman"/>
                <w:color w:val="000000"/>
              </w:rPr>
              <w:t>%</w:t>
            </w:r>
          </w:p>
        </w:tc>
        <w:tc>
          <w:tcPr>
            <w:tcW w:w="1600" w:type="dxa"/>
            <w:tcBorders>
              <w:top w:val="nil"/>
              <w:left w:val="nil"/>
              <w:bottom w:val="single" w:sz="4" w:space="0" w:color="auto"/>
              <w:right w:val="single" w:sz="4" w:space="0" w:color="auto"/>
            </w:tcBorders>
            <w:shd w:val="clear" w:color="000000" w:fill="F2F2F2"/>
            <w:noWrap/>
            <w:vAlign w:val="bottom"/>
            <w:hideMark/>
          </w:tcPr>
          <w:p w14:paraId="21E55EE8" w14:textId="1512055C" w:rsidR="002C728B" w:rsidRPr="002C728B" w:rsidRDefault="002C728B" w:rsidP="000E1D3A">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48.9%</w:t>
            </w:r>
          </w:p>
        </w:tc>
      </w:tr>
      <w:tr w:rsidR="002C728B" w:rsidRPr="002C728B" w14:paraId="1733279B" w14:textId="77777777" w:rsidTr="002C728B">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14:paraId="10F06081" w14:textId="77777777" w:rsidR="002C728B" w:rsidRPr="002C728B" w:rsidRDefault="002C728B" w:rsidP="000E1D3A">
            <w:pPr>
              <w:spacing w:after="0" w:line="240" w:lineRule="auto"/>
              <w:rPr>
                <w:rFonts w:ascii="Calibri" w:eastAsia="Times New Roman" w:hAnsi="Calibri" w:cs="Times New Roman"/>
                <w:color w:val="000000"/>
              </w:rPr>
            </w:pPr>
            <w:r w:rsidRPr="002C728B">
              <w:rPr>
                <w:rFonts w:ascii="Calibri" w:eastAsia="Times New Roman" w:hAnsi="Calibri" w:cs="Times New Roman"/>
                <w:color w:val="000000"/>
              </w:rPr>
              <w:t>Click Rate</w:t>
            </w:r>
          </w:p>
        </w:tc>
        <w:tc>
          <w:tcPr>
            <w:tcW w:w="1600" w:type="dxa"/>
            <w:tcBorders>
              <w:top w:val="nil"/>
              <w:left w:val="nil"/>
              <w:bottom w:val="single" w:sz="4" w:space="0" w:color="auto"/>
              <w:right w:val="single" w:sz="4" w:space="0" w:color="auto"/>
            </w:tcBorders>
            <w:shd w:val="clear" w:color="auto" w:fill="auto"/>
            <w:noWrap/>
            <w:vAlign w:val="bottom"/>
            <w:hideMark/>
          </w:tcPr>
          <w:p w14:paraId="70B2ECFB" w14:textId="39668B7C" w:rsidR="002C728B" w:rsidRPr="002C728B" w:rsidRDefault="002C728B" w:rsidP="000E1D3A">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15.4</w:t>
            </w:r>
            <w:r w:rsidRPr="002C728B">
              <w:rPr>
                <w:rFonts w:ascii="Calibri" w:eastAsia="Times New Roman" w:hAnsi="Calibri" w:cs="Times New Roman"/>
                <w:color w:val="000000"/>
              </w:rPr>
              <w:t>%</w:t>
            </w:r>
          </w:p>
        </w:tc>
        <w:tc>
          <w:tcPr>
            <w:tcW w:w="1600" w:type="dxa"/>
            <w:tcBorders>
              <w:top w:val="nil"/>
              <w:left w:val="nil"/>
              <w:bottom w:val="single" w:sz="4" w:space="0" w:color="auto"/>
              <w:right w:val="single" w:sz="4" w:space="0" w:color="auto"/>
            </w:tcBorders>
            <w:shd w:val="clear" w:color="auto" w:fill="auto"/>
            <w:noWrap/>
            <w:vAlign w:val="bottom"/>
            <w:hideMark/>
          </w:tcPr>
          <w:p w14:paraId="1B3A5B43" w14:textId="79829A64" w:rsidR="002C728B" w:rsidRPr="002C728B" w:rsidRDefault="002C728B" w:rsidP="000E1D3A">
            <w:pPr>
              <w:spacing w:after="0" w:line="240" w:lineRule="auto"/>
              <w:jc w:val="right"/>
              <w:rPr>
                <w:rFonts w:ascii="Calibri" w:eastAsia="Times New Roman" w:hAnsi="Calibri" w:cs="Times New Roman"/>
                <w:color w:val="000000"/>
              </w:rPr>
            </w:pPr>
            <w:r>
              <w:rPr>
                <w:rFonts w:ascii="Calibri" w:eastAsia="Times New Roman" w:hAnsi="Calibri" w:cs="Times New Roman"/>
                <w:color w:val="000000"/>
              </w:rPr>
              <w:t>11.4</w:t>
            </w:r>
            <w:r w:rsidRPr="002C728B">
              <w:rPr>
                <w:rFonts w:ascii="Calibri" w:eastAsia="Times New Roman" w:hAnsi="Calibri" w:cs="Times New Roman"/>
                <w:color w:val="000000"/>
              </w:rPr>
              <w:t>%</w:t>
            </w:r>
          </w:p>
        </w:tc>
      </w:tr>
    </w:tbl>
    <w:p w14:paraId="46DD6BCD" w14:textId="77777777" w:rsidR="002C728B" w:rsidRDefault="002C728B" w:rsidP="00AA6C47"/>
    <w:p w14:paraId="1E1B462A" w14:textId="39AA150C" w:rsidR="002C728B" w:rsidRDefault="002C728B" w:rsidP="002C728B">
      <w:pPr>
        <w:pStyle w:val="Heading2"/>
      </w:pPr>
      <w:r>
        <w:t>Response Rate/Demographics</w:t>
      </w:r>
    </w:p>
    <w:p w14:paraId="26EB3E10" w14:textId="0DDE28E7" w:rsidR="004F4AFB" w:rsidRDefault="00370A26" w:rsidP="002C728B">
      <w:r>
        <w:t>192 responses were</w:t>
      </w:r>
      <w:r w:rsidR="002C728B">
        <w:t xml:space="preserve"> received (16% of unit).  Of the responses received, </w:t>
      </w:r>
      <w:r w:rsidR="007D2538">
        <w:t>47% (91)</w:t>
      </w:r>
      <w:r w:rsidR="002C728B">
        <w:t xml:space="preserve"> have 500 masterpoints or less</w:t>
      </w:r>
      <w:r w:rsidR="007D2538">
        <w:t>, compared with 6</w:t>
      </w:r>
      <w:r w:rsidR="004F4AFB">
        <w:t>8</w:t>
      </w:r>
      <w:r w:rsidR="007D2538">
        <w:t>% of our unit</w:t>
      </w:r>
      <w:r w:rsidR="004F4AFB">
        <w:t xml:space="preserve">.  On the other end of the spectrum, 19% (37) of respondents have 2000+ points versus just 9% of our unit.  Thus, we are slightly under-represented for newer players and 2X over-represented for experienced players.  </w:t>
      </w:r>
    </w:p>
    <w:p w14:paraId="297CF404" w14:textId="29B8B22C" w:rsidR="002C728B" w:rsidRPr="002C728B" w:rsidRDefault="007D2538" w:rsidP="002C728B">
      <w:r>
        <w:t>Below is a breakdown of the masterpoint ranges of responses (based on responder’s reported total):</w:t>
      </w:r>
    </w:p>
    <w:p w14:paraId="175F877C" w14:textId="08DAC4D0" w:rsidR="002C728B" w:rsidRDefault="002C728B" w:rsidP="00AA6C47">
      <w:r>
        <w:rPr>
          <w:noProof/>
        </w:rPr>
        <w:drawing>
          <wp:inline distT="0" distB="0" distL="0" distR="0" wp14:anchorId="4BBD05DA" wp14:editId="2CCD2F28">
            <wp:extent cx="3697649" cy="2600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02706" cy="2603881"/>
                    </a:xfrm>
                    <a:prstGeom prst="rect">
                      <a:avLst/>
                    </a:prstGeom>
                  </pic:spPr>
                </pic:pic>
              </a:graphicData>
            </a:graphic>
          </wp:inline>
        </w:drawing>
      </w:r>
    </w:p>
    <w:p w14:paraId="413DD39A" w14:textId="5B0D3731" w:rsidR="0084682C" w:rsidRDefault="004F4AFB" w:rsidP="0084682C">
      <w:r>
        <w:t>Most respondents have been to at least one tournament at some level in the past 3 years; only 9 respondents had not been to a tournament of any type (5%) and only 15 respondents had never been to a sectional (8%).</w:t>
      </w:r>
    </w:p>
    <w:p w14:paraId="65CC24EC" w14:textId="7D0AADD8" w:rsidR="004F4AFB" w:rsidRDefault="004F4AFB" w:rsidP="0084682C">
      <w:r w:rsidRPr="004F4AFB">
        <w:rPr>
          <w:noProof/>
        </w:rPr>
        <w:lastRenderedPageBreak/>
        <w:drawing>
          <wp:inline distT="0" distB="0" distL="0" distR="0" wp14:anchorId="6BDADC16" wp14:editId="68F6547F">
            <wp:extent cx="4629150" cy="3246277"/>
            <wp:effectExtent l="0" t="0" r="0" b="0"/>
            <wp:docPr id="2" name="Picture 2" descr="C:\Users\chupackj\AppData\Local\Temp\Chart_Q2_1608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upackj\AppData\Local\Temp\Chart_Q2_16080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51336" cy="3261835"/>
                    </a:xfrm>
                    <a:prstGeom prst="rect">
                      <a:avLst/>
                    </a:prstGeom>
                    <a:noFill/>
                    <a:ln>
                      <a:noFill/>
                    </a:ln>
                  </pic:spPr>
                </pic:pic>
              </a:graphicData>
            </a:graphic>
          </wp:inline>
        </w:drawing>
      </w:r>
    </w:p>
    <w:p w14:paraId="1C84126F" w14:textId="1C6F8B18" w:rsidR="009C2222" w:rsidRDefault="009C2222" w:rsidP="0084682C">
      <w:r>
        <w:t>Most players visit club games a few times each week (48%) or a few times each month (32%).  Online ACBL tournaments attract 14% to play at least a few times each month; 25% play an online tournament at least once a year.  Casual games, in person or online, were far less frequent than any type of ACBL sanctioned event for respondents. (See chart on next page)</w:t>
      </w:r>
    </w:p>
    <w:p w14:paraId="52474637" w14:textId="0E7005BC" w:rsidR="009C2222" w:rsidRDefault="009C2222" w:rsidP="0084682C">
      <w:r w:rsidRPr="009C2222">
        <w:rPr>
          <w:noProof/>
        </w:rPr>
        <w:drawing>
          <wp:inline distT="0" distB="0" distL="0" distR="0" wp14:anchorId="5FC9FA2F" wp14:editId="02CA0D5E">
            <wp:extent cx="4224521" cy="3162300"/>
            <wp:effectExtent l="0" t="0" r="5080" b="0"/>
            <wp:docPr id="4" name="Picture 4" descr="C:\Users\chupackj\AppData\Local\Temp\Chart_Q3_16080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upackj\AppData\Local\Temp\Chart_Q3_160808-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2966" cy="3168622"/>
                    </a:xfrm>
                    <a:prstGeom prst="rect">
                      <a:avLst/>
                    </a:prstGeom>
                    <a:noFill/>
                    <a:ln>
                      <a:noFill/>
                    </a:ln>
                  </pic:spPr>
                </pic:pic>
              </a:graphicData>
            </a:graphic>
          </wp:inline>
        </w:drawing>
      </w:r>
    </w:p>
    <w:p w14:paraId="7E37D72F" w14:textId="72232DA2" w:rsidR="009C2222" w:rsidRDefault="00DC6976" w:rsidP="009C2222">
      <w:pPr>
        <w:pStyle w:val="Heading2"/>
      </w:pPr>
      <w:r>
        <w:t>Responses</w:t>
      </w:r>
    </w:p>
    <w:p w14:paraId="553383B2" w14:textId="76DF619F" w:rsidR="009C2222" w:rsidRDefault="009C2222" w:rsidP="009C2222">
      <w:r>
        <w:t>The geographic location of a sectional is the most important factor in determining if a player will attend, with locations along I-405 (Eastside) preferred by the majority of respondents.  (Locations other than Eastside scored rough</w:t>
      </w:r>
      <w:r w:rsidR="00204A9A">
        <w:t>ly equally, with a slightly lower score for Downtown/Central Seattle vs. other location options.  Location options included Downtown, Eastside, North Seattle, Northern Suburbs, Southern Suburbs, West Seattle, and South Seattle.)  Of the locations used by the unit so far, all scored nearly equally.  However, 9 respondents specifically called out an aversion to Vasa Park in comments.  No other location was singled out as consistently in comments, positively or negatively.</w:t>
      </w:r>
    </w:p>
    <w:p w14:paraId="1B86D56F" w14:textId="264091F3" w:rsidR="00204A9A" w:rsidRDefault="00204A9A" w:rsidP="009C2222">
      <w:r>
        <w:lastRenderedPageBreak/>
        <w:t>The other high-scoring factors affecting attendance include (rank order, most to least):</w:t>
      </w:r>
    </w:p>
    <w:p w14:paraId="3E1950E5" w14:textId="5F92A5DC" w:rsidR="00204A9A" w:rsidRDefault="00204A9A" w:rsidP="00204A9A">
      <w:pPr>
        <w:pStyle w:val="ListParagraph"/>
        <w:numPr>
          <w:ilvl w:val="0"/>
          <w:numId w:val="12"/>
        </w:numPr>
      </w:pPr>
      <w:r>
        <w:t>Whether friends or regular partners can attend</w:t>
      </w:r>
    </w:p>
    <w:p w14:paraId="761A0730" w14:textId="3410DEC0" w:rsidR="00204A9A" w:rsidRDefault="00204A9A" w:rsidP="00204A9A">
      <w:pPr>
        <w:pStyle w:val="ListParagraph"/>
        <w:numPr>
          <w:ilvl w:val="0"/>
          <w:numId w:val="12"/>
        </w:numPr>
      </w:pPr>
      <w:r>
        <w:t>Types of events offered</w:t>
      </w:r>
    </w:p>
    <w:p w14:paraId="17F1D8A5" w14:textId="063E370F" w:rsidR="00204A9A" w:rsidRDefault="00204A9A" w:rsidP="00204A9A">
      <w:pPr>
        <w:pStyle w:val="ListParagraph"/>
        <w:numPr>
          <w:ilvl w:val="0"/>
          <w:numId w:val="12"/>
        </w:numPr>
      </w:pPr>
      <w:r>
        <w:t>Facilities of event</w:t>
      </w:r>
    </w:p>
    <w:p w14:paraId="1BD2DC9E" w14:textId="0B62C837" w:rsidR="00204A9A" w:rsidRDefault="00204A9A" w:rsidP="00204A9A">
      <w:pPr>
        <w:pStyle w:val="ListParagraph"/>
        <w:numPr>
          <w:ilvl w:val="0"/>
          <w:numId w:val="12"/>
        </w:numPr>
      </w:pPr>
      <w:r>
        <w:t>Event start times</w:t>
      </w:r>
    </w:p>
    <w:p w14:paraId="03666CA6" w14:textId="67A7AA63" w:rsidR="00204A9A" w:rsidRPr="009C2222" w:rsidRDefault="00204A9A" w:rsidP="00204A9A">
      <w:pPr>
        <w:pStyle w:val="ListParagraph"/>
        <w:numPr>
          <w:ilvl w:val="0"/>
          <w:numId w:val="12"/>
        </w:numPr>
      </w:pPr>
      <w:r>
        <w:t>Experience I had at last sectional</w:t>
      </w:r>
    </w:p>
    <w:p w14:paraId="032E1DFC" w14:textId="77777777" w:rsidR="00DC6976" w:rsidRDefault="00204A9A" w:rsidP="0084682C">
      <w:r>
        <w:t xml:space="preserve">Of the events we surveyed, offering stratified pairs garnered the most interest.  49er, 299er, etc. limited events and stratiflighted pairs tied for second highest interest.  Swiss teams, KO teams, and 2-session matchpoint pairs were also highly rated. </w:t>
      </w:r>
      <w:r w:rsidR="00DC6976">
        <w:t xml:space="preserve">For newer players, Pro-Am pairs also stood out with high interest.  </w:t>
      </w:r>
      <w:r>
        <w:t>Individuals, BAM teams, and barometer were the most disliked event types.</w:t>
      </w:r>
    </w:p>
    <w:p w14:paraId="1E3DFE18" w14:textId="77777777" w:rsidR="00DC6976" w:rsidRDefault="00DC6976" w:rsidP="0084682C">
      <w:r>
        <w:t>For sessions, a session offering stratiflighted pairs with no competing event was the highest ranked.  Second was a session offering a team event with or without a side pairs event.</w:t>
      </w:r>
    </w:p>
    <w:p w14:paraId="6B68DEB2" w14:textId="70394B36" w:rsidR="009C2222" w:rsidRDefault="00DC6976" w:rsidP="00DC6976">
      <w:r>
        <w:t>58% of respondents prefer a 10 &amp; 3 start time.  33% prefer 1 &amp; 6:30 start time.  8 respondents noted in comments that making it to a 6:30pm start time after work is tough, and they’d prefer a 7pm or later start time on weekday evenings.  For holiday vs. non-holiday weekends, 57% did not have a preference. 33% preferred a non-holiday weekend.</w:t>
      </w:r>
      <w:r w:rsidR="009E538E">
        <w:t xml:space="preserve"> </w:t>
      </w:r>
    </w:p>
    <w:p w14:paraId="250B2A78" w14:textId="48D12AD9" w:rsidR="004F4AFB" w:rsidRDefault="009E538E" w:rsidP="0084682C">
      <w:r>
        <w:t xml:space="preserve">We received largely positive feedback on our sectionals in the open comments. </w:t>
      </w:r>
    </w:p>
    <w:p w14:paraId="1B65A458" w14:textId="2EDA2A83" w:rsidR="00370A26" w:rsidRDefault="00370A26" w:rsidP="00370A26">
      <w:pPr>
        <w:pStyle w:val="Heading2"/>
      </w:pPr>
      <w:r>
        <w:t>Newer Players (0-750 masterpoints) vs. Seasoned Players (751+ masterpoints)</w:t>
      </w:r>
    </w:p>
    <w:p w14:paraId="029DB378" w14:textId="204C2E24" w:rsidR="00370A26" w:rsidRDefault="00370A26" w:rsidP="00370A26">
      <w:r>
        <w:t>Since encouraging newer players to participate more in our sectionals was a stated goal for both the unit board and the tournament format subcommittee, here are findings that uniquely separate newer players (defined as 0-750 masterpoints) from seasoned players (defined as 751+ masterpoints).</w:t>
      </w:r>
      <w:r w:rsidR="00C73CCB">
        <w:t xml:space="preserve">  (Responses which are similar or the same in the two groups are not generally included in this section.)</w:t>
      </w:r>
    </w:p>
    <w:p w14:paraId="10383801" w14:textId="46DBA42C" w:rsidR="000914D4" w:rsidRPr="000914D4" w:rsidRDefault="000914D4" w:rsidP="00370A26">
      <w:pPr>
        <w:rPr>
          <w:i/>
        </w:rPr>
      </w:pPr>
      <w:r w:rsidRPr="000914D4">
        <w:rPr>
          <w:i/>
        </w:rPr>
        <w:t xml:space="preserve">Note: </w:t>
      </w:r>
      <w:r>
        <w:rPr>
          <w:i/>
        </w:rPr>
        <w:t>I</w:t>
      </w:r>
      <w:r w:rsidRPr="000914D4">
        <w:rPr>
          <w:i/>
        </w:rPr>
        <w:t xml:space="preserve"> considered different breakpoints (0-500, 0-300), but the differences were consistent through the 750 point tier.</w:t>
      </w:r>
    </w:p>
    <w:p w14:paraId="53FF4BCF" w14:textId="10315B6A" w:rsidR="00995856" w:rsidRDefault="00995856" w:rsidP="00995856">
      <w:pPr>
        <w:pStyle w:val="Heading3"/>
      </w:pPr>
      <w:r>
        <w:t>Bridge Habits</w:t>
      </w:r>
    </w:p>
    <w:p w14:paraId="70C5A1C1" w14:textId="5B03415F" w:rsidR="00370A26" w:rsidRDefault="00995856" w:rsidP="00370A26">
      <w:r>
        <w:t>As one might expect, seasoned players are more likely to play in general, in any kind of event (tournaments, online, or in person).  Newer players are most likely to be found at in-person club games versus other event types.  Newer players are also 12% more likely than seasoned players to play in in-person casual (non-ACBL) games regularly.</w:t>
      </w:r>
    </w:p>
    <w:p w14:paraId="26EFD30C" w14:textId="7E7B7C16" w:rsidR="00995856" w:rsidRDefault="00995856" w:rsidP="00995856">
      <w:pPr>
        <w:pStyle w:val="Heading3"/>
      </w:pPr>
      <w:r>
        <w:t>Sectional Habits</w:t>
      </w:r>
    </w:p>
    <w:p w14:paraId="625446CF" w14:textId="5C7826F2" w:rsidR="00995856" w:rsidRDefault="00995856" w:rsidP="00995856">
      <w:r>
        <w:t>Both new and seasoned players were most likely to have attended the 2015 Fall Sectional in Bothell.  However, in second ranking, newer players attended the 2016 Sweeth</w:t>
      </w:r>
      <w:bookmarkStart w:id="0" w:name="_GoBack"/>
      <w:bookmarkEnd w:id="0"/>
      <w:r>
        <w:t>eart Sectional in Vasa Park (74%), whereas seasoned players attended the 2016 Suntan Sectional or 2016 Knockout Sectional (both with 78%).</w:t>
      </w:r>
    </w:p>
    <w:p w14:paraId="087AF0B4" w14:textId="0236FD39" w:rsidR="00995856" w:rsidRDefault="00995856" w:rsidP="00995856">
      <w:r>
        <w:t>For newer players, geographic location is the most important factor for attending a sectional, with 68% giving it a 4 or 5 indicating high importance, whereas seasoned players are more influenced by whether their friends or regular partners will attend (53% high importance).  Seasoned players generally were more likely to mark any quality as neutral or low importance than newer players.</w:t>
      </w:r>
    </w:p>
    <w:p w14:paraId="129D228A" w14:textId="4524726D" w:rsidR="00995856" w:rsidRDefault="0055558D" w:rsidP="0055558D">
      <w:pPr>
        <w:pStyle w:val="Heading3"/>
      </w:pPr>
      <w:r>
        <w:t>Event Offerings</w:t>
      </w:r>
    </w:p>
    <w:p w14:paraId="22468908" w14:textId="5802DE53" w:rsidR="0055558D" w:rsidRDefault="0055558D" w:rsidP="0055558D">
      <w:r>
        <w:t>Perhaps unsurprisingly, this is the area that had the most marked difference between these player segments</w:t>
      </w:r>
      <w:r w:rsidR="005E66AC">
        <w:t xml:space="preserve">.  Also, notably, seasoned players are more likely to be positive </w:t>
      </w:r>
      <w:r w:rsidR="00EA76D2">
        <w:t xml:space="preserve">or negative </w:t>
      </w:r>
      <w:r w:rsidR="005E66AC">
        <w:t xml:space="preserve">about most event types, whereas newer players have more </w:t>
      </w:r>
      <w:r w:rsidR="00EA76D2">
        <w:t xml:space="preserve">neutral to </w:t>
      </w:r>
      <w:r w:rsidR="005E66AC">
        <w:t>negative preferences.</w:t>
      </w:r>
    </w:p>
    <w:tbl>
      <w:tblPr>
        <w:tblStyle w:val="PlainTable1"/>
        <w:tblW w:w="0" w:type="auto"/>
        <w:tblLook w:val="04E0" w:firstRow="1" w:lastRow="1" w:firstColumn="1" w:lastColumn="0" w:noHBand="0" w:noVBand="1"/>
      </w:tblPr>
      <w:tblGrid>
        <w:gridCol w:w="3235"/>
        <w:gridCol w:w="2518"/>
        <w:gridCol w:w="2518"/>
        <w:gridCol w:w="2519"/>
      </w:tblGrid>
      <w:tr w:rsidR="005E66AC" w14:paraId="42110EB6" w14:textId="77777777" w:rsidTr="00EA76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5E7573DB" w14:textId="77777777" w:rsidR="005E66AC" w:rsidRDefault="005E66AC" w:rsidP="0055558D"/>
        </w:tc>
        <w:tc>
          <w:tcPr>
            <w:tcW w:w="2518" w:type="dxa"/>
          </w:tcPr>
          <w:p w14:paraId="71B7695F" w14:textId="2214819A" w:rsidR="005E66AC" w:rsidRDefault="005E66AC" w:rsidP="0055558D">
            <w:pPr>
              <w:cnfStyle w:val="100000000000" w:firstRow="1" w:lastRow="0" w:firstColumn="0" w:lastColumn="0" w:oddVBand="0" w:evenVBand="0" w:oddHBand="0" w:evenHBand="0" w:firstRowFirstColumn="0" w:firstRowLastColumn="0" w:lastRowFirstColumn="0" w:lastRowLastColumn="0"/>
            </w:pPr>
            <w:r>
              <w:t>More preferred by…</w:t>
            </w:r>
          </w:p>
        </w:tc>
        <w:tc>
          <w:tcPr>
            <w:tcW w:w="2518" w:type="dxa"/>
          </w:tcPr>
          <w:p w14:paraId="5AEA7133" w14:textId="5F343A8F" w:rsidR="005E66AC" w:rsidRDefault="005E66AC" w:rsidP="0055558D">
            <w:pPr>
              <w:cnfStyle w:val="100000000000" w:firstRow="1" w:lastRow="0" w:firstColumn="0" w:lastColumn="0" w:oddVBand="0" w:evenVBand="0" w:oddHBand="0" w:evenHBand="0" w:firstRowFirstColumn="0" w:firstRowLastColumn="0" w:lastRowFirstColumn="0" w:lastRowLastColumn="0"/>
            </w:pPr>
            <w:r>
              <w:t>Newer Players</w:t>
            </w:r>
          </w:p>
        </w:tc>
        <w:tc>
          <w:tcPr>
            <w:tcW w:w="2519" w:type="dxa"/>
          </w:tcPr>
          <w:p w14:paraId="6F0586CB" w14:textId="143D3AA9" w:rsidR="005E66AC" w:rsidRDefault="005E66AC" w:rsidP="0055558D">
            <w:pPr>
              <w:cnfStyle w:val="100000000000" w:firstRow="1" w:lastRow="0" w:firstColumn="0" w:lastColumn="0" w:oddVBand="0" w:evenVBand="0" w:oddHBand="0" w:evenHBand="0" w:firstRowFirstColumn="0" w:firstRowLastColumn="0" w:lastRowFirstColumn="0" w:lastRowLastColumn="0"/>
            </w:pPr>
            <w:r>
              <w:t>Seasoned Players</w:t>
            </w:r>
          </w:p>
        </w:tc>
      </w:tr>
      <w:tr w:rsidR="005E66AC" w14:paraId="12A961F1" w14:textId="77777777" w:rsidTr="00EA76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236E246D" w14:textId="2FED6707" w:rsidR="005E66AC" w:rsidRDefault="005E66AC" w:rsidP="0055558D">
            <w:r>
              <w:t>Fast Pairs</w:t>
            </w:r>
          </w:p>
        </w:tc>
        <w:tc>
          <w:tcPr>
            <w:tcW w:w="2518" w:type="dxa"/>
          </w:tcPr>
          <w:p w14:paraId="050037E3" w14:textId="76BF8D10" w:rsidR="005E66AC" w:rsidRDefault="005E66AC" w:rsidP="0055558D">
            <w:pPr>
              <w:cnfStyle w:val="000000100000" w:firstRow="0" w:lastRow="0" w:firstColumn="0" w:lastColumn="0" w:oddVBand="0" w:evenVBand="0" w:oddHBand="1" w:evenHBand="0" w:firstRowFirstColumn="0" w:firstRowLastColumn="0" w:lastRowFirstColumn="0" w:lastRowLastColumn="0"/>
            </w:pPr>
            <w:r>
              <w:t>Seasoned</w:t>
            </w:r>
          </w:p>
        </w:tc>
        <w:tc>
          <w:tcPr>
            <w:tcW w:w="2518" w:type="dxa"/>
          </w:tcPr>
          <w:p w14:paraId="537827F0" w14:textId="24525128" w:rsidR="005E66AC" w:rsidRDefault="005E66AC" w:rsidP="0055558D">
            <w:pPr>
              <w:cnfStyle w:val="000000100000" w:firstRow="0" w:lastRow="0" w:firstColumn="0" w:lastColumn="0" w:oddVBand="0" w:evenVBand="0" w:oddHBand="1" w:evenHBand="0" w:firstRowFirstColumn="0" w:firstRowLastColumn="0" w:lastRowFirstColumn="0" w:lastRowLastColumn="0"/>
            </w:pPr>
            <w:r>
              <w:t>Negative (-0.20)</w:t>
            </w:r>
          </w:p>
        </w:tc>
        <w:tc>
          <w:tcPr>
            <w:tcW w:w="2519" w:type="dxa"/>
          </w:tcPr>
          <w:p w14:paraId="43A100D2" w14:textId="1A4B80B1" w:rsidR="005E66AC" w:rsidRDefault="005E66AC" w:rsidP="0055558D">
            <w:pPr>
              <w:cnfStyle w:val="000000100000" w:firstRow="0" w:lastRow="0" w:firstColumn="0" w:lastColumn="0" w:oddVBand="0" w:evenVBand="0" w:oddHBand="1" w:evenHBand="0" w:firstRowFirstColumn="0" w:firstRowLastColumn="0" w:lastRowFirstColumn="0" w:lastRowLastColumn="0"/>
            </w:pPr>
            <w:r>
              <w:t>Positive (0.27)</w:t>
            </w:r>
          </w:p>
        </w:tc>
      </w:tr>
      <w:tr w:rsidR="005E66AC" w14:paraId="5FCD257F" w14:textId="77777777" w:rsidTr="00EA76D2">
        <w:tc>
          <w:tcPr>
            <w:cnfStyle w:val="001000000000" w:firstRow="0" w:lastRow="0" w:firstColumn="1" w:lastColumn="0" w:oddVBand="0" w:evenVBand="0" w:oddHBand="0" w:evenHBand="0" w:firstRowFirstColumn="0" w:firstRowLastColumn="0" w:lastRowFirstColumn="0" w:lastRowLastColumn="0"/>
            <w:tcW w:w="3235" w:type="dxa"/>
          </w:tcPr>
          <w:p w14:paraId="071F1260" w14:textId="71E71A39" w:rsidR="005E66AC" w:rsidRDefault="005E66AC" w:rsidP="0055558D">
            <w:r>
              <w:t>Barometer Pairs</w:t>
            </w:r>
          </w:p>
        </w:tc>
        <w:tc>
          <w:tcPr>
            <w:tcW w:w="2518" w:type="dxa"/>
          </w:tcPr>
          <w:p w14:paraId="09A0B326" w14:textId="1855F4FB" w:rsidR="005E66AC" w:rsidRDefault="005E66AC" w:rsidP="0055558D">
            <w:pPr>
              <w:cnfStyle w:val="000000000000" w:firstRow="0" w:lastRow="0" w:firstColumn="0" w:lastColumn="0" w:oddVBand="0" w:evenVBand="0" w:oddHBand="0" w:evenHBand="0" w:firstRowFirstColumn="0" w:firstRowLastColumn="0" w:lastRowFirstColumn="0" w:lastRowLastColumn="0"/>
            </w:pPr>
            <w:r>
              <w:t>Seasoned</w:t>
            </w:r>
          </w:p>
        </w:tc>
        <w:tc>
          <w:tcPr>
            <w:tcW w:w="2518" w:type="dxa"/>
          </w:tcPr>
          <w:p w14:paraId="4E10ACB7" w14:textId="746CB676" w:rsidR="005E66AC" w:rsidRDefault="005E66AC" w:rsidP="0055558D">
            <w:pPr>
              <w:cnfStyle w:val="000000000000" w:firstRow="0" w:lastRow="0" w:firstColumn="0" w:lastColumn="0" w:oddVBand="0" w:evenVBand="0" w:oddHBand="0" w:evenHBand="0" w:firstRowFirstColumn="0" w:firstRowLastColumn="0" w:lastRowFirstColumn="0" w:lastRowLastColumn="0"/>
            </w:pPr>
            <w:r>
              <w:t>Negative (-0.31)</w:t>
            </w:r>
          </w:p>
        </w:tc>
        <w:tc>
          <w:tcPr>
            <w:tcW w:w="2519" w:type="dxa"/>
          </w:tcPr>
          <w:p w14:paraId="70BEB907" w14:textId="6919D277" w:rsidR="005E66AC" w:rsidRDefault="005E66AC" w:rsidP="0055558D">
            <w:pPr>
              <w:cnfStyle w:val="000000000000" w:firstRow="0" w:lastRow="0" w:firstColumn="0" w:lastColumn="0" w:oddVBand="0" w:evenVBand="0" w:oddHBand="0" w:evenHBand="0" w:firstRowFirstColumn="0" w:firstRowLastColumn="0" w:lastRowFirstColumn="0" w:lastRowLastColumn="0"/>
            </w:pPr>
            <w:r>
              <w:t>Positive (0.11)</w:t>
            </w:r>
          </w:p>
        </w:tc>
      </w:tr>
      <w:tr w:rsidR="005E66AC" w14:paraId="2F764B00" w14:textId="77777777" w:rsidTr="00EA76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5C245EF6" w14:textId="0693F90B" w:rsidR="005E66AC" w:rsidRDefault="005E66AC" w:rsidP="0055558D">
            <w:r>
              <w:lastRenderedPageBreak/>
              <w:t>Mixed Pairs</w:t>
            </w:r>
          </w:p>
        </w:tc>
        <w:tc>
          <w:tcPr>
            <w:tcW w:w="2518" w:type="dxa"/>
          </w:tcPr>
          <w:p w14:paraId="6BC19BB5" w14:textId="135041AE" w:rsidR="005E66AC" w:rsidRDefault="005E66AC" w:rsidP="0055558D">
            <w:pPr>
              <w:cnfStyle w:val="000000100000" w:firstRow="0" w:lastRow="0" w:firstColumn="0" w:lastColumn="0" w:oddVBand="0" w:evenVBand="0" w:oddHBand="1" w:evenHBand="0" w:firstRowFirstColumn="0" w:firstRowLastColumn="0" w:lastRowFirstColumn="0" w:lastRowLastColumn="0"/>
            </w:pPr>
            <w:r>
              <w:t>Neutral</w:t>
            </w:r>
          </w:p>
        </w:tc>
        <w:tc>
          <w:tcPr>
            <w:tcW w:w="2518" w:type="dxa"/>
          </w:tcPr>
          <w:p w14:paraId="7A5BFDCC" w14:textId="75056A08" w:rsidR="005E66AC" w:rsidRDefault="005E66AC" w:rsidP="0055558D">
            <w:pPr>
              <w:cnfStyle w:val="000000100000" w:firstRow="0" w:lastRow="0" w:firstColumn="0" w:lastColumn="0" w:oddVBand="0" w:evenVBand="0" w:oddHBand="1" w:evenHBand="0" w:firstRowFirstColumn="0" w:firstRowLastColumn="0" w:lastRowFirstColumn="0" w:lastRowLastColumn="0"/>
            </w:pPr>
            <w:r>
              <w:t>Neutral (</w:t>
            </w:r>
            <w:r>
              <w:t>-0.06</w:t>
            </w:r>
            <w:r>
              <w:t>)</w:t>
            </w:r>
          </w:p>
        </w:tc>
        <w:tc>
          <w:tcPr>
            <w:tcW w:w="2519" w:type="dxa"/>
          </w:tcPr>
          <w:p w14:paraId="362473AC" w14:textId="2859C294" w:rsidR="005E66AC" w:rsidRDefault="005E66AC" w:rsidP="0055558D">
            <w:pPr>
              <w:cnfStyle w:val="000000100000" w:firstRow="0" w:lastRow="0" w:firstColumn="0" w:lastColumn="0" w:oddVBand="0" w:evenVBand="0" w:oddHBand="1" w:evenHBand="0" w:firstRowFirstColumn="0" w:firstRowLastColumn="0" w:lastRowFirstColumn="0" w:lastRowLastColumn="0"/>
            </w:pPr>
            <w:r>
              <w:t>Neutral (0.06)</w:t>
            </w:r>
          </w:p>
        </w:tc>
      </w:tr>
      <w:tr w:rsidR="005E66AC" w14:paraId="15F30CFB" w14:textId="77777777" w:rsidTr="00EA76D2">
        <w:tc>
          <w:tcPr>
            <w:cnfStyle w:val="001000000000" w:firstRow="0" w:lastRow="0" w:firstColumn="1" w:lastColumn="0" w:oddVBand="0" w:evenVBand="0" w:oddHBand="0" w:evenHBand="0" w:firstRowFirstColumn="0" w:firstRowLastColumn="0" w:lastRowFirstColumn="0" w:lastRowLastColumn="0"/>
            <w:tcW w:w="3235" w:type="dxa"/>
          </w:tcPr>
          <w:p w14:paraId="68281DB5" w14:textId="6595698A" w:rsidR="005E66AC" w:rsidRDefault="005E66AC" w:rsidP="0055558D">
            <w:r>
              <w:t>Individual Event</w:t>
            </w:r>
          </w:p>
        </w:tc>
        <w:tc>
          <w:tcPr>
            <w:tcW w:w="2518" w:type="dxa"/>
          </w:tcPr>
          <w:p w14:paraId="18473300" w14:textId="29779EBD" w:rsidR="005E66AC" w:rsidRDefault="005E66AC" w:rsidP="0055558D">
            <w:pPr>
              <w:cnfStyle w:val="000000000000" w:firstRow="0" w:lastRow="0" w:firstColumn="0" w:lastColumn="0" w:oddVBand="0" w:evenVBand="0" w:oddHBand="0" w:evenHBand="0" w:firstRowFirstColumn="0" w:firstRowLastColumn="0" w:lastRowFirstColumn="0" w:lastRowLastColumn="0"/>
            </w:pPr>
            <w:r>
              <w:t>Neither/Newer</w:t>
            </w:r>
          </w:p>
        </w:tc>
        <w:tc>
          <w:tcPr>
            <w:tcW w:w="2518" w:type="dxa"/>
          </w:tcPr>
          <w:p w14:paraId="6608995E" w14:textId="7D7F50AF" w:rsidR="005E66AC" w:rsidRDefault="005E66AC" w:rsidP="0055558D">
            <w:pPr>
              <w:cnfStyle w:val="000000000000" w:firstRow="0" w:lastRow="0" w:firstColumn="0" w:lastColumn="0" w:oddVBand="0" w:evenVBand="0" w:oddHBand="0" w:evenHBand="0" w:firstRowFirstColumn="0" w:firstRowLastColumn="0" w:lastRowFirstColumn="0" w:lastRowLastColumn="0"/>
            </w:pPr>
            <w:r>
              <w:t>Negative (-0.54)</w:t>
            </w:r>
          </w:p>
        </w:tc>
        <w:tc>
          <w:tcPr>
            <w:tcW w:w="2519" w:type="dxa"/>
          </w:tcPr>
          <w:p w14:paraId="72F0AB93" w14:textId="280B85F4" w:rsidR="005E66AC" w:rsidRDefault="005E66AC" w:rsidP="0055558D">
            <w:pPr>
              <w:cnfStyle w:val="000000000000" w:firstRow="0" w:lastRow="0" w:firstColumn="0" w:lastColumn="0" w:oddVBand="0" w:evenVBand="0" w:oddHBand="0" w:evenHBand="0" w:firstRowFirstColumn="0" w:firstRowLastColumn="0" w:lastRowFirstColumn="0" w:lastRowLastColumn="0"/>
            </w:pPr>
            <w:r>
              <w:t>Very Negative (-0.73)</w:t>
            </w:r>
          </w:p>
        </w:tc>
      </w:tr>
      <w:tr w:rsidR="005E66AC" w14:paraId="31ABC840" w14:textId="77777777" w:rsidTr="00EA76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2845C649" w14:textId="34BFE1EC" w:rsidR="005E66AC" w:rsidRDefault="005E66AC" w:rsidP="0055558D">
            <w:r>
              <w:t>Pro-Am Pairs</w:t>
            </w:r>
          </w:p>
        </w:tc>
        <w:tc>
          <w:tcPr>
            <w:tcW w:w="2518" w:type="dxa"/>
          </w:tcPr>
          <w:p w14:paraId="0223863C" w14:textId="3B199A1E" w:rsidR="005E66AC" w:rsidRDefault="005E66AC" w:rsidP="0055558D">
            <w:pPr>
              <w:cnfStyle w:val="000000100000" w:firstRow="0" w:lastRow="0" w:firstColumn="0" w:lastColumn="0" w:oddVBand="0" w:evenVBand="0" w:oddHBand="1" w:evenHBand="0" w:firstRowFirstColumn="0" w:firstRowLastColumn="0" w:lastRowFirstColumn="0" w:lastRowLastColumn="0"/>
            </w:pPr>
            <w:r>
              <w:t>Neutral/Newer</w:t>
            </w:r>
          </w:p>
        </w:tc>
        <w:tc>
          <w:tcPr>
            <w:tcW w:w="2518" w:type="dxa"/>
          </w:tcPr>
          <w:p w14:paraId="17D4B4D7" w14:textId="7E7C505A" w:rsidR="005E66AC" w:rsidRDefault="005E66AC" w:rsidP="0055558D">
            <w:pPr>
              <w:cnfStyle w:val="000000100000" w:firstRow="0" w:lastRow="0" w:firstColumn="0" w:lastColumn="0" w:oddVBand="0" w:evenVBand="0" w:oddHBand="1" w:evenHBand="0" w:firstRowFirstColumn="0" w:firstRowLastColumn="0" w:lastRowFirstColumn="0" w:lastRowLastColumn="0"/>
            </w:pPr>
            <w:r>
              <w:t>Neutral (0.05)</w:t>
            </w:r>
          </w:p>
        </w:tc>
        <w:tc>
          <w:tcPr>
            <w:tcW w:w="2519" w:type="dxa"/>
          </w:tcPr>
          <w:p w14:paraId="562A592C" w14:textId="4D4366C6" w:rsidR="005E66AC" w:rsidRDefault="005E66AC" w:rsidP="0055558D">
            <w:pPr>
              <w:cnfStyle w:val="000000100000" w:firstRow="0" w:lastRow="0" w:firstColumn="0" w:lastColumn="0" w:oddVBand="0" w:evenVBand="0" w:oddHBand="1" w:evenHBand="0" w:firstRowFirstColumn="0" w:firstRowLastColumn="0" w:lastRowFirstColumn="0" w:lastRowLastColumn="0"/>
            </w:pPr>
            <w:r>
              <w:t>Negative (-0.29)</w:t>
            </w:r>
          </w:p>
        </w:tc>
      </w:tr>
      <w:tr w:rsidR="005E66AC" w14:paraId="546081F8" w14:textId="77777777" w:rsidTr="00EA76D2">
        <w:tc>
          <w:tcPr>
            <w:cnfStyle w:val="001000000000" w:firstRow="0" w:lastRow="0" w:firstColumn="1" w:lastColumn="0" w:oddVBand="0" w:evenVBand="0" w:oddHBand="0" w:evenHBand="0" w:firstRowFirstColumn="0" w:firstRowLastColumn="0" w:lastRowFirstColumn="0" w:lastRowLastColumn="0"/>
            <w:tcW w:w="3235" w:type="dxa"/>
          </w:tcPr>
          <w:p w14:paraId="262DFBDE" w14:textId="06395E31" w:rsidR="005E66AC" w:rsidRDefault="005E66AC" w:rsidP="0055558D">
            <w:r>
              <w:t>IMP Pairs</w:t>
            </w:r>
          </w:p>
        </w:tc>
        <w:tc>
          <w:tcPr>
            <w:tcW w:w="2518" w:type="dxa"/>
          </w:tcPr>
          <w:p w14:paraId="09E8EAF0" w14:textId="25A9FF9B" w:rsidR="005E66AC" w:rsidRDefault="00EA76D2" w:rsidP="0055558D">
            <w:pPr>
              <w:cnfStyle w:val="000000000000" w:firstRow="0" w:lastRow="0" w:firstColumn="0" w:lastColumn="0" w:oddVBand="0" w:evenVBand="0" w:oddHBand="0" w:evenHBand="0" w:firstRowFirstColumn="0" w:firstRowLastColumn="0" w:lastRowFirstColumn="0" w:lastRowLastColumn="0"/>
            </w:pPr>
            <w:r>
              <w:t>Neutral/</w:t>
            </w:r>
            <w:r w:rsidR="005E66AC">
              <w:t>Seasoned</w:t>
            </w:r>
          </w:p>
        </w:tc>
        <w:tc>
          <w:tcPr>
            <w:tcW w:w="2518" w:type="dxa"/>
          </w:tcPr>
          <w:p w14:paraId="4D244B77" w14:textId="27E150E3" w:rsidR="005E66AC" w:rsidRDefault="005E66AC" w:rsidP="0055558D">
            <w:pPr>
              <w:cnfStyle w:val="000000000000" w:firstRow="0" w:lastRow="0" w:firstColumn="0" w:lastColumn="0" w:oddVBand="0" w:evenVBand="0" w:oddHBand="0" w:evenHBand="0" w:firstRowFirstColumn="0" w:firstRowLastColumn="0" w:lastRowFirstColumn="0" w:lastRowLastColumn="0"/>
            </w:pPr>
            <w:r>
              <w:t>Neutral (0.10)</w:t>
            </w:r>
          </w:p>
        </w:tc>
        <w:tc>
          <w:tcPr>
            <w:tcW w:w="2519" w:type="dxa"/>
          </w:tcPr>
          <w:p w14:paraId="046FE994" w14:textId="50FF1CAB" w:rsidR="005E66AC" w:rsidRDefault="005E66AC" w:rsidP="0055558D">
            <w:pPr>
              <w:cnfStyle w:val="000000000000" w:firstRow="0" w:lastRow="0" w:firstColumn="0" w:lastColumn="0" w:oddVBand="0" w:evenVBand="0" w:oddHBand="0" w:evenHBand="0" w:firstRowFirstColumn="0" w:firstRowLastColumn="0" w:lastRowFirstColumn="0" w:lastRowLastColumn="0"/>
            </w:pPr>
            <w:r>
              <w:t>Positive (0.18)</w:t>
            </w:r>
          </w:p>
        </w:tc>
      </w:tr>
      <w:tr w:rsidR="005E66AC" w14:paraId="09DDFFB0" w14:textId="77777777" w:rsidTr="00EA76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6E0CCA3F" w14:textId="76F1AE52" w:rsidR="005E66AC" w:rsidRDefault="005E66AC" w:rsidP="0055558D">
            <w:r>
              <w:t>299-er or under events</w:t>
            </w:r>
          </w:p>
        </w:tc>
        <w:tc>
          <w:tcPr>
            <w:tcW w:w="2518" w:type="dxa"/>
          </w:tcPr>
          <w:p w14:paraId="08EB1956" w14:textId="58E710AA" w:rsidR="005E66AC" w:rsidRDefault="005E66AC" w:rsidP="0055558D">
            <w:pPr>
              <w:cnfStyle w:val="000000100000" w:firstRow="0" w:lastRow="0" w:firstColumn="0" w:lastColumn="0" w:oddVBand="0" w:evenVBand="0" w:oddHBand="1" w:evenHBand="0" w:firstRowFirstColumn="0" w:firstRowLastColumn="0" w:lastRowFirstColumn="0" w:lastRowLastColumn="0"/>
            </w:pPr>
            <w:r>
              <w:t>Newer</w:t>
            </w:r>
          </w:p>
        </w:tc>
        <w:tc>
          <w:tcPr>
            <w:tcW w:w="2518" w:type="dxa"/>
          </w:tcPr>
          <w:p w14:paraId="7BB7C633" w14:textId="4789B4D5" w:rsidR="005E66AC" w:rsidRDefault="005E66AC" w:rsidP="0055558D">
            <w:pPr>
              <w:cnfStyle w:val="000000100000" w:firstRow="0" w:lastRow="0" w:firstColumn="0" w:lastColumn="0" w:oddVBand="0" w:evenVBand="0" w:oddHBand="1" w:evenHBand="0" w:firstRowFirstColumn="0" w:firstRowLastColumn="0" w:lastRowFirstColumn="0" w:lastRowLastColumn="0"/>
            </w:pPr>
            <w:r>
              <w:t>Positive (0.52)</w:t>
            </w:r>
          </w:p>
        </w:tc>
        <w:tc>
          <w:tcPr>
            <w:tcW w:w="2519" w:type="dxa"/>
          </w:tcPr>
          <w:p w14:paraId="543B8158" w14:textId="07DF2CD0" w:rsidR="005E66AC" w:rsidRDefault="005E66AC" w:rsidP="0055558D">
            <w:pPr>
              <w:cnfStyle w:val="000000100000" w:firstRow="0" w:lastRow="0" w:firstColumn="0" w:lastColumn="0" w:oddVBand="0" w:evenVBand="0" w:oddHBand="1" w:evenHBand="0" w:firstRowFirstColumn="0" w:firstRowLastColumn="0" w:lastRowFirstColumn="0" w:lastRowLastColumn="0"/>
            </w:pPr>
            <w:r>
              <w:t>Negative (-0.20)</w:t>
            </w:r>
          </w:p>
        </w:tc>
      </w:tr>
      <w:tr w:rsidR="005E66AC" w14:paraId="1AC66E66" w14:textId="77777777" w:rsidTr="00EA76D2">
        <w:tc>
          <w:tcPr>
            <w:cnfStyle w:val="001000000000" w:firstRow="0" w:lastRow="0" w:firstColumn="1" w:lastColumn="0" w:oddVBand="0" w:evenVBand="0" w:oddHBand="0" w:evenHBand="0" w:firstRowFirstColumn="0" w:firstRowLastColumn="0" w:lastRowFirstColumn="0" w:lastRowLastColumn="0"/>
            <w:tcW w:w="3235" w:type="dxa"/>
          </w:tcPr>
          <w:p w14:paraId="7209E6C5" w14:textId="38A5F484" w:rsidR="005E66AC" w:rsidRDefault="005E66AC" w:rsidP="0055558D">
            <w:r>
              <w:t>Matchpoint pairs with a qualifying and final session (2-session event)</w:t>
            </w:r>
          </w:p>
        </w:tc>
        <w:tc>
          <w:tcPr>
            <w:tcW w:w="2518" w:type="dxa"/>
          </w:tcPr>
          <w:p w14:paraId="7A5E9105" w14:textId="5D71FCBD" w:rsidR="005E66AC" w:rsidRDefault="005E66AC" w:rsidP="0055558D">
            <w:pPr>
              <w:cnfStyle w:val="000000000000" w:firstRow="0" w:lastRow="0" w:firstColumn="0" w:lastColumn="0" w:oddVBand="0" w:evenVBand="0" w:oddHBand="0" w:evenHBand="0" w:firstRowFirstColumn="0" w:firstRowLastColumn="0" w:lastRowFirstColumn="0" w:lastRowLastColumn="0"/>
            </w:pPr>
            <w:r>
              <w:t>Seasoned</w:t>
            </w:r>
          </w:p>
        </w:tc>
        <w:tc>
          <w:tcPr>
            <w:tcW w:w="2518" w:type="dxa"/>
          </w:tcPr>
          <w:p w14:paraId="00E70550" w14:textId="3E37B66F" w:rsidR="005E66AC" w:rsidRDefault="005E66AC" w:rsidP="0055558D">
            <w:pPr>
              <w:cnfStyle w:val="000000000000" w:firstRow="0" w:lastRow="0" w:firstColumn="0" w:lastColumn="0" w:oddVBand="0" w:evenVBand="0" w:oddHBand="0" w:evenHBand="0" w:firstRowFirstColumn="0" w:firstRowLastColumn="0" w:lastRowFirstColumn="0" w:lastRowLastColumn="0"/>
            </w:pPr>
            <w:r>
              <w:t>Neutral (0.06)</w:t>
            </w:r>
          </w:p>
        </w:tc>
        <w:tc>
          <w:tcPr>
            <w:tcW w:w="2519" w:type="dxa"/>
          </w:tcPr>
          <w:p w14:paraId="39C37759" w14:textId="7C844A2E" w:rsidR="005E66AC" w:rsidRDefault="005E66AC" w:rsidP="0055558D">
            <w:pPr>
              <w:cnfStyle w:val="000000000000" w:firstRow="0" w:lastRow="0" w:firstColumn="0" w:lastColumn="0" w:oddVBand="0" w:evenVBand="0" w:oddHBand="0" w:evenHBand="0" w:firstRowFirstColumn="0" w:firstRowLastColumn="0" w:lastRowFirstColumn="0" w:lastRowLastColumn="0"/>
            </w:pPr>
            <w:r>
              <w:t>Positive (0.47)</w:t>
            </w:r>
          </w:p>
        </w:tc>
      </w:tr>
      <w:tr w:rsidR="005E66AC" w14:paraId="52420C98" w14:textId="77777777" w:rsidTr="00EA76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7022C4DD" w14:textId="6440EF32" w:rsidR="005E66AC" w:rsidRDefault="005E66AC" w:rsidP="0055558D">
            <w:r>
              <w:t>Knockout Teams</w:t>
            </w:r>
          </w:p>
        </w:tc>
        <w:tc>
          <w:tcPr>
            <w:tcW w:w="2518" w:type="dxa"/>
          </w:tcPr>
          <w:p w14:paraId="0BB42331" w14:textId="63E806B3" w:rsidR="005E66AC" w:rsidRDefault="005E66AC" w:rsidP="0055558D">
            <w:pPr>
              <w:cnfStyle w:val="000000100000" w:firstRow="0" w:lastRow="0" w:firstColumn="0" w:lastColumn="0" w:oddVBand="0" w:evenVBand="0" w:oddHBand="1" w:evenHBand="0" w:firstRowFirstColumn="0" w:firstRowLastColumn="0" w:lastRowFirstColumn="0" w:lastRowLastColumn="0"/>
            </w:pPr>
            <w:r>
              <w:t>Both/Seasoned</w:t>
            </w:r>
          </w:p>
        </w:tc>
        <w:tc>
          <w:tcPr>
            <w:tcW w:w="2518" w:type="dxa"/>
          </w:tcPr>
          <w:p w14:paraId="00E737F8" w14:textId="18EE5EB6" w:rsidR="005E66AC" w:rsidRDefault="005E66AC" w:rsidP="0055558D">
            <w:pPr>
              <w:cnfStyle w:val="000000100000" w:firstRow="0" w:lastRow="0" w:firstColumn="0" w:lastColumn="0" w:oddVBand="0" w:evenVBand="0" w:oddHBand="1" w:evenHBand="0" w:firstRowFirstColumn="0" w:firstRowLastColumn="0" w:lastRowFirstColumn="0" w:lastRowLastColumn="0"/>
            </w:pPr>
            <w:r>
              <w:t>Positive (0.20)</w:t>
            </w:r>
          </w:p>
        </w:tc>
        <w:tc>
          <w:tcPr>
            <w:tcW w:w="2519" w:type="dxa"/>
          </w:tcPr>
          <w:p w14:paraId="415AC4F0" w14:textId="1B1E2477" w:rsidR="005E66AC" w:rsidRDefault="005E66AC" w:rsidP="0055558D">
            <w:pPr>
              <w:cnfStyle w:val="000000100000" w:firstRow="0" w:lastRow="0" w:firstColumn="0" w:lastColumn="0" w:oddVBand="0" w:evenVBand="0" w:oddHBand="1" w:evenHBand="0" w:firstRowFirstColumn="0" w:firstRowLastColumn="0" w:lastRowFirstColumn="0" w:lastRowLastColumn="0"/>
            </w:pPr>
            <w:r>
              <w:t>Positive (0.41)</w:t>
            </w:r>
          </w:p>
        </w:tc>
      </w:tr>
      <w:tr w:rsidR="005E66AC" w14:paraId="566CA1A3" w14:textId="77777777" w:rsidTr="00EA76D2">
        <w:tc>
          <w:tcPr>
            <w:cnfStyle w:val="001000000000" w:firstRow="0" w:lastRow="0" w:firstColumn="1" w:lastColumn="0" w:oddVBand="0" w:evenVBand="0" w:oddHBand="0" w:evenHBand="0" w:firstRowFirstColumn="0" w:firstRowLastColumn="0" w:lastRowFirstColumn="0" w:lastRowLastColumn="0"/>
            <w:tcW w:w="3235" w:type="dxa"/>
          </w:tcPr>
          <w:p w14:paraId="47E69858" w14:textId="2D99D81D" w:rsidR="005E66AC" w:rsidRDefault="005E66AC" w:rsidP="0055558D">
            <w:r>
              <w:t>Compact Knockout Teams</w:t>
            </w:r>
          </w:p>
        </w:tc>
        <w:tc>
          <w:tcPr>
            <w:tcW w:w="2518" w:type="dxa"/>
          </w:tcPr>
          <w:p w14:paraId="39306DF8" w14:textId="4C8A3768" w:rsidR="005E66AC" w:rsidRDefault="005E66AC" w:rsidP="0055558D">
            <w:pPr>
              <w:cnfStyle w:val="000000000000" w:firstRow="0" w:lastRow="0" w:firstColumn="0" w:lastColumn="0" w:oddVBand="0" w:evenVBand="0" w:oddHBand="0" w:evenHBand="0" w:firstRowFirstColumn="0" w:firstRowLastColumn="0" w:lastRowFirstColumn="0" w:lastRowLastColumn="0"/>
            </w:pPr>
            <w:r>
              <w:t>Newer</w:t>
            </w:r>
          </w:p>
        </w:tc>
        <w:tc>
          <w:tcPr>
            <w:tcW w:w="2518" w:type="dxa"/>
          </w:tcPr>
          <w:p w14:paraId="746F313F" w14:textId="3306D961" w:rsidR="005E66AC" w:rsidRDefault="005E66AC" w:rsidP="0055558D">
            <w:pPr>
              <w:cnfStyle w:val="000000000000" w:firstRow="0" w:lastRow="0" w:firstColumn="0" w:lastColumn="0" w:oddVBand="0" w:evenVBand="0" w:oddHBand="0" w:evenHBand="0" w:firstRowFirstColumn="0" w:firstRowLastColumn="0" w:lastRowFirstColumn="0" w:lastRowLastColumn="0"/>
            </w:pPr>
            <w:r>
              <w:t>Positive (0.21</w:t>
            </w:r>
            <w:r w:rsidR="00EA76D2">
              <w:t>)</w:t>
            </w:r>
          </w:p>
        </w:tc>
        <w:tc>
          <w:tcPr>
            <w:tcW w:w="2519" w:type="dxa"/>
          </w:tcPr>
          <w:p w14:paraId="68C13073" w14:textId="60C486D2" w:rsidR="005E66AC" w:rsidRDefault="00EA76D2" w:rsidP="0055558D">
            <w:pPr>
              <w:cnfStyle w:val="000000000000" w:firstRow="0" w:lastRow="0" w:firstColumn="0" w:lastColumn="0" w:oddVBand="0" w:evenVBand="0" w:oddHBand="0" w:evenHBand="0" w:firstRowFirstColumn="0" w:firstRowLastColumn="0" w:lastRowFirstColumn="0" w:lastRowLastColumn="0"/>
            </w:pPr>
            <w:r>
              <w:t>Negative (</w:t>
            </w:r>
            <w:r w:rsidR="005E66AC">
              <w:t>-0.17</w:t>
            </w:r>
            <w:r>
              <w:t>)</w:t>
            </w:r>
          </w:p>
        </w:tc>
      </w:tr>
      <w:tr w:rsidR="005E66AC" w14:paraId="7EA05A97" w14:textId="77777777" w:rsidTr="00EA76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3AD38418" w14:textId="28EB95A8" w:rsidR="005E66AC" w:rsidRDefault="005E66AC" w:rsidP="0055558D">
            <w:r>
              <w:t>Stratified Matchpoint pairs</w:t>
            </w:r>
          </w:p>
        </w:tc>
        <w:tc>
          <w:tcPr>
            <w:tcW w:w="2518" w:type="dxa"/>
          </w:tcPr>
          <w:p w14:paraId="6440A380" w14:textId="3316189B" w:rsidR="005E66AC" w:rsidRDefault="005E66AC" w:rsidP="0055558D">
            <w:pPr>
              <w:cnfStyle w:val="000000100000" w:firstRow="0" w:lastRow="0" w:firstColumn="0" w:lastColumn="0" w:oddVBand="0" w:evenVBand="0" w:oddHBand="1" w:evenHBand="0" w:firstRowFirstColumn="0" w:firstRowLastColumn="0" w:lastRowFirstColumn="0" w:lastRowLastColumn="0"/>
            </w:pPr>
            <w:r>
              <w:t>Both/Newer</w:t>
            </w:r>
          </w:p>
        </w:tc>
        <w:tc>
          <w:tcPr>
            <w:tcW w:w="2518" w:type="dxa"/>
          </w:tcPr>
          <w:p w14:paraId="5F7F4EF4" w14:textId="7E92B24C" w:rsidR="005E66AC" w:rsidRDefault="00EA76D2" w:rsidP="0055558D">
            <w:pPr>
              <w:cnfStyle w:val="000000100000" w:firstRow="0" w:lastRow="0" w:firstColumn="0" w:lastColumn="0" w:oddVBand="0" w:evenVBand="0" w:oddHBand="1" w:evenHBand="0" w:firstRowFirstColumn="0" w:firstRowLastColumn="0" w:lastRowFirstColumn="0" w:lastRowLastColumn="0"/>
            </w:pPr>
            <w:r>
              <w:t>Positive (</w:t>
            </w:r>
            <w:r w:rsidR="005E66AC">
              <w:t>0.53</w:t>
            </w:r>
            <w:r>
              <w:t>)</w:t>
            </w:r>
          </w:p>
        </w:tc>
        <w:tc>
          <w:tcPr>
            <w:tcW w:w="2519" w:type="dxa"/>
          </w:tcPr>
          <w:p w14:paraId="3204D65C" w14:textId="402DE3BD" w:rsidR="005E66AC" w:rsidRDefault="00EA76D2" w:rsidP="0055558D">
            <w:pPr>
              <w:cnfStyle w:val="000000100000" w:firstRow="0" w:lastRow="0" w:firstColumn="0" w:lastColumn="0" w:oddVBand="0" w:evenVBand="0" w:oddHBand="1" w:evenHBand="0" w:firstRowFirstColumn="0" w:firstRowLastColumn="0" w:lastRowFirstColumn="0" w:lastRowLastColumn="0"/>
            </w:pPr>
            <w:r>
              <w:t>Positive (</w:t>
            </w:r>
            <w:r w:rsidR="005E66AC">
              <w:t>0.45</w:t>
            </w:r>
            <w:r>
              <w:t>)</w:t>
            </w:r>
          </w:p>
        </w:tc>
      </w:tr>
      <w:tr w:rsidR="005E66AC" w14:paraId="0E5E57DE" w14:textId="77777777" w:rsidTr="00EA76D2">
        <w:tc>
          <w:tcPr>
            <w:cnfStyle w:val="001000000000" w:firstRow="0" w:lastRow="0" w:firstColumn="1" w:lastColumn="0" w:oddVBand="0" w:evenVBand="0" w:oddHBand="0" w:evenHBand="0" w:firstRowFirstColumn="0" w:firstRowLastColumn="0" w:lastRowFirstColumn="0" w:lastRowLastColumn="0"/>
            <w:tcW w:w="3235" w:type="dxa"/>
          </w:tcPr>
          <w:p w14:paraId="59A5E47B" w14:textId="14B86E05" w:rsidR="005E66AC" w:rsidRDefault="005E66AC" w:rsidP="0055558D">
            <w:r>
              <w:t>BAM Teams</w:t>
            </w:r>
          </w:p>
        </w:tc>
        <w:tc>
          <w:tcPr>
            <w:tcW w:w="2518" w:type="dxa"/>
          </w:tcPr>
          <w:p w14:paraId="47F1A581" w14:textId="2FB6DC0C" w:rsidR="005E66AC" w:rsidRDefault="005E66AC" w:rsidP="0055558D">
            <w:pPr>
              <w:cnfStyle w:val="000000000000" w:firstRow="0" w:lastRow="0" w:firstColumn="0" w:lastColumn="0" w:oddVBand="0" w:evenVBand="0" w:oddHBand="0" w:evenHBand="0" w:firstRowFirstColumn="0" w:firstRowLastColumn="0" w:lastRowFirstColumn="0" w:lastRowLastColumn="0"/>
            </w:pPr>
            <w:r>
              <w:t>Neither/Seasoned</w:t>
            </w:r>
          </w:p>
        </w:tc>
        <w:tc>
          <w:tcPr>
            <w:tcW w:w="2518" w:type="dxa"/>
          </w:tcPr>
          <w:p w14:paraId="4C3B33FA" w14:textId="2DEA0F71" w:rsidR="005E66AC" w:rsidRDefault="00EA76D2" w:rsidP="0055558D">
            <w:pPr>
              <w:cnfStyle w:val="000000000000" w:firstRow="0" w:lastRow="0" w:firstColumn="0" w:lastColumn="0" w:oddVBand="0" w:evenVBand="0" w:oddHBand="0" w:evenHBand="0" w:firstRowFirstColumn="0" w:firstRowLastColumn="0" w:lastRowFirstColumn="0" w:lastRowLastColumn="0"/>
            </w:pPr>
            <w:r>
              <w:t>Negative (</w:t>
            </w:r>
            <w:r w:rsidR="005E66AC">
              <w:t>-0.35</w:t>
            </w:r>
            <w:r>
              <w:t>)</w:t>
            </w:r>
          </w:p>
        </w:tc>
        <w:tc>
          <w:tcPr>
            <w:tcW w:w="2519" w:type="dxa"/>
          </w:tcPr>
          <w:p w14:paraId="1645C9E0" w14:textId="298FDAF7" w:rsidR="005E66AC" w:rsidRDefault="00EA76D2" w:rsidP="0055558D">
            <w:pPr>
              <w:cnfStyle w:val="000000000000" w:firstRow="0" w:lastRow="0" w:firstColumn="0" w:lastColumn="0" w:oddVBand="0" w:evenVBand="0" w:oddHBand="0" w:evenHBand="0" w:firstRowFirstColumn="0" w:firstRowLastColumn="0" w:lastRowFirstColumn="0" w:lastRowLastColumn="0"/>
            </w:pPr>
            <w:r>
              <w:t>Neutral (</w:t>
            </w:r>
            <w:r w:rsidR="005E66AC">
              <w:t>-0.08</w:t>
            </w:r>
            <w:r>
              <w:t>)</w:t>
            </w:r>
          </w:p>
        </w:tc>
      </w:tr>
      <w:tr w:rsidR="005E66AC" w14:paraId="3A89856C" w14:textId="77777777" w:rsidTr="00EA76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7DFDAD5B" w14:textId="57216600" w:rsidR="005E66AC" w:rsidRDefault="005E66AC" w:rsidP="0055558D">
            <w:r>
              <w:t>Swiss Teams</w:t>
            </w:r>
          </w:p>
        </w:tc>
        <w:tc>
          <w:tcPr>
            <w:tcW w:w="2518" w:type="dxa"/>
          </w:tcPr>
          <w:p w14:paraId="3A3DF951" w14:textId="1183496A" w:rsidR="005E66AC" w:rsidRDefault="005E66AC" w:rsidP="0055558D">
            <w:pPr>
              <w:cnfStyle w:val="000000100000" w:firstRow="0" w:lastRow="0" w:firstColumn="0" w:lastColumn="0" w:oddVBand="0" w:evenVBand="0" w:oddHBand="1" w:evenHBand="0" w:firstRowFirstColumn="0" w:firstRowLastColumn="0" w:lastRowFirstColumn="0" w:lastRowLastColumn="0"/>
            </w:pPr>
            <w:r>
              <w:t>Both/Seasoned</w:t>
            </w:r>
          </w:p>
        </w:tc>
        <w:tc>
          <w:tcPr>
            <w:tcW w:w="2518" w:type="dxa"/>
          </w:tcPr>
          <w:p w14:paraId="07F0670F" w14:textId="2BBDADCB" w:rsidR="005E66AC" w:rsidRDefault="00EA76D2" w:rsidP="0055558D">
            <w:pPr>
              <w:cnfStyle w:val="000000100000" w:firstRow="0" w:lastRow="0" w:firstColumn="0" w:lastColumn="0" w:oddVBand="0" w:evenVBand="0" w:oddHBand="1" w:evenHBand="0" w:firstRowFirstColumn="0" w:firstRowLastColumn="0" w:lastRowFirstColumn="0" w:lastRowLastColumn="0"/>
            </w:pPr>
            <w:r>
              <w:t>Positive (</w:t>
            </w:r>
            <w:r w:rsidR="005E66AC">
              <w:t>0.36</w:t>
            </w:r>
            <w:r>
              <w:t>)</w:t>
            </w:r>
          </w:p>
        </w:tc>
        <w:tc>
          <w:tcPr>
            <w:tcW w:w="2519" w:type="dxa"/>
          </w:tcPr>
          <w:p w14:paraId="2CAE6C9D" w14:textId="0619EFE0" w:rsidR="005E66AC" w:rsidRDefault="00EA76D2" w:rsidP="0055558D">
            <w:pPr>
              <w:cnfStyle w:val="000000100000" w:firstRow="0" w:lastRow="0" w:firstColumn="0" w:lastColumn="0" w:oddVBand="0" w:evenVBand="0" w:oddHBand="1" w:evenHBand="0" w:firstRowFirstColumn="0" w:firstRowLastColumn="0" w:lastRowFirstColumn="0" w:lastRowLastColumn="0"/>
            </w:pPr>
            <w:r>
              <w:t>Positive (</w:t>
            </w:r>
            <w:r w:rsidR="005E66AC">
              <w:t>0.45</w:t>
            </w:r>
            <w:r>
              <w:t>)</w:t>
            </w:r>
          </w:p>
        </w:tc>
      </w:tr>
      <w:tr w:rsidR="005E66AC" w14:paraId="6B3F42B3" w14:textId="77777777" w:rsidTr="00EA76D2">
        <w:tc>
          <w:tcPr>
            <w:cnfStyle w:val="001000000000" w:firstRow="0" w:lastRow="0" w:firstColumn="1" w:lastColumn="0" w:oddVBand="0" w:evenVBand="0" w:oddHBand="0" w:evenHBand="0" w:firstRowFirstColumn="0" w:firstRowLastColumn="0" w:lastRowFirstColumn="0" w:lastRowLastColumn="0"/>
            <w:tcW w:w="3235" w:type="dxa"/>
          </w:tcPr>
          <w:p w14:paraId="5249A40F" w14:textId="6DE2D32C" w:rsidR="005E66AC" w:rsidRDefault="005E66AC" w:rsidP="0055558D">
            <w:r>
              <w:t>Stratiflighted Matchpoint pairs</w:t>
            </w:r>
          </w:p>
        </w:tc>
        <w:tc>
          <w:tcPr>
            <w:tcW w:w="2518" w:type="dxa"/>
          </w:tcPr>
          <w:p w14:paraId="67623879" w14:textId="3A1A3682" w:rsidR="005E66AC" w:rsidRDefault="005E66AC" w:rsidP="0055558D">
            <w:pPr>
              <w:cnfStyle w:val="000000000000" w:firstRow="0" w:lastRow="0" w:firstColumn="0" w:lastColumn="0" w:oddVBand="0" w:evenVBand="0" w:oddHBand="0" w:evenHBand="0" w:firstRowFirstColumn="0" w:firstRowLastColumn="0" w:lastRowFirstColumn="0" w:lastRowLastColumn="0"/>
            </w:pPr>
            <w:r>
              <w:t>Both/Newer</w:t>
            </w:r>
          </w:p>
        </w:tc>
        <w:tc>
          <w:tcPr>
            <w:tcW w:w="2518" w:type="dxa"/>
          </w:tcPr>
          <w:p w14:paraId="6E27C590" w14:textId="2BE215B2" w:rsidR="005E66AC" w:rsidRDefault="00EA76D2" w:rsidP="0055558D">
            <w:pPr>
              <w:cnfStyle w:val="000000000000" w:firstRow="0" w:lastRow="0" w:firstColumn="0" w:lastColumn="0" w:oddVBand="0" w:evenVBand="0" w:oddHBand="0" w:evenHBand="0" w:firstRowFirstColumn="0" w:firstRowLastColumn="0" w:lastRowFirstColumn="0" w:lastRowLastColumn="0"/>
            </w:pPr>
            <w:r>
              <w:t>Positive (</w:t>
            </w:r>
            <w:r w:rsidR="005E66AC">
              <w:t>0.56</w:t>
            </w:r>
            <w:r>
              <w:t>)</w:t>
            </w:r>
          </w:p>
        </w:tc>
        <w:tc>
          <w:tcPr>
            <w:tcW w:w="2519" w:type="dxa"/>
          </w:tcPr>
          <w:p w14:paraId="06D317A8" w14:textId="512F091B" w:rsidR="005E66AC" w:rsidRDefault="00EA76D2" w:rsidP="0055558D">
            <w:pPr>
              <w:cnfStyle w:val="000000000000" w:firstRow="0" w:lastRow="0" w:firstColumn="0" w:lastColumn="0" w:oddVBand="0" w:evenVBand="0" w:oddHBand="0" w:evenHBand="0" w:firstRowFirstColumn="0" w:firstRowLastColumn="0" w:lastRowFirstColumn="0" w:lastRowLastColumn="0"/>
            </w:pPr>
            <w:r>
              <w:t>Positive (</w:t>
            </w:r>
            <w:r w:rsidR="005E66AC">
              <w:t>0.38</w:t>
            </w:r>
            <w:r>
              <w:t>)</w:t>
            </w:r>
          </w:p>
        </w:tc>
      </w:tr>
      <w:tr w:rsidR="00EA76D2" w14:paraId="0706B7DB" w14:textId="77777777" w:rsidTr="00EA76D2">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5" w:type="dxa"/>
          </w:tcPr>
          <w:p w14:paraId="42123DA0" w14:textId="57647584" w:rsidR="00EA76D2" w:rsidRDefault="00EA76D2" w:rsidP="0055558D">
            <w:r>
              <w:t>Totals</w:t>
            </w:r>
          </w:p>
        </w:tc>
        <w:tc>
          <w:tcPr>
            <w:tcW w:w="2518" w:type="dxa"/>
          </w:tcPr>
          <w:p w14:paraId="50D2F851" w14:textId="77777777" w:rsidR="00EA76D2" w:rsidRDefault="00EA76D2" w:rsidP="0055558D">
            <w:pPr>
              <w:cnfStyle w:val="010000000000" w:firstRow="0" w:lastRow="1" w:firstColumn="0" w:lastColumn="0" w:oddVBand="0" w:evenVBand="0" w:oddHBand="0" w:evenHBand="0" w:firstRowFirstColumn="0" w:firstRowLastColumn="0" w:lastRowFirstColumn="0" w:lastRowLastColumn="0"/>
            </w:pPr>
          </w:p>
        </w:tc>
        <w:tc>
          <w:tcPr>
            <w:tcW w:w="2518" w:type="dxa"/>
          </w:tcPr>
          <w:p w14:paraId="260998E4" w14:textId="77777777" w:rsidR="00EA76D2" w:rsidRDefault="00EA76D2" w:rsidP="0055558D">
            <w:pPr>
              <w:cnfStyle w:val="010000000000" w:firstRow="0" w:lastRow="1" w:firstColumn="0" w:lastColumn="0" w:oddVBand="0" w:evenVBand="0" w:oddHBand="0" w:evenHBand="0" w:firstRowFirstColumn="0" w:firstRowLastColumn="0" w:lastRowFirstColumn="0" w:lastRowLastColumn="0"/>
            </w:pPr>
            <w:r>
              <w:t>4 Negative</w:t>
            </w:r>
          </w:p>
          <w:p w14:paraId="639A019F" w14:textId="77777777" w:rsidR="00EA76D2" w:rsidRDefault="00EA76D2" w:rsidP="0055558D">
            <w:pPr>
              <w:cnfStyle w:val="010000000000" w:firstRow="0" w:lastRow="1" w:firstColumn="0" w:lastColumn="0" w:oddVBand="0" w:evenVBand="0" w:oddHBand="0" w:evenHBand="0" w:firstRowFirstColumn="0" w:firstRowLastColumn="0" w:lastRowFirstColumn="0" w:lastRowLastColumn="0"/>
            </w:pPr>
            <w:r>
              <w:t>4 Neutral</w:t>
            </w:r>
          </w:p>
          <w:p w14:paraId="488D296C" w14:textId="1060DC4A" w:rsidR="00EA76D2" w:rsidRDefault="00EA76D2" w:rsidP="0055558D">
            <w:pPr>
              <w:cnfStyle w:val="010000000000" w:firstRow="0" w:lastRow="1" w:firstColumn="0" w:lastColumn="0" w:oddVBand="0" w:evenVBand="0" w:oddHBand="0" w:evenHBand="0" w:firstRowFirstColumn="0" w:firstRowLastColumn="0" w:lastRowFirstColumn="0" w:lastRowLastColumn="0"/>
            </w:pPr>
            <w:r>
              <w:t>6 Positive</w:t>
            </w:r>
          </w:p>
        </w:tc>
        <w:tc>
          <w:tcPr>
            <w:tcW w:w="2519" w:type="dxa"/>
          </w:tcPr>
          <w:p w14:paraId="775E89B1" w14:textId="77777777" w:rsidR="00EA76D2" w:rsidRDefault="00EA76D2" w:rsidP="0055558D">
            <w:pPr>
              <w:cnfStyle w:val="010000000000" w:firstRow="0" w:lastRow="1" w:firstColumn="0" w:lastColumn="0" w:oddVBand="0" w:evenVBand="0" w:oddHBand="0" w:evenHBand="0" w:firstRowFirstColumn="0" w:firstRowLastColumn="0" w:lastRowFirstColumn="0" w:lastRowLastColumn="0"/>
            </w:pPr>
            <w:r>
              <w:t>4 Negative</w:t>
            </w:r>
          </w:p>
          <w:p w14:paraId="3A740F1A" w14:textId="77777777" w:rsidR="00EA76D2" w:rsidRDefault="00EA76D2" w:rsidP="0055558D">
            <w:pPr>
              <w:cnfStyle w:val="010000000000" w:firstRow="0" w:lastRow="1" w:firstColumn="0" w:lastColumn="0" w:oddVBand="0" w:evenVBand="0" w:oddHBand="0" w:evenHBand="0" w:firstRowFirstColumn="0" w:firstRowLastColumn="0" w:lastRowFirstColumn="0" w:lastRowLastColumn="0"/>
            </w:pPr>
            <w:r>
              <w:t>2 Neutral</w:t>
            </w:r>
          </w:p>
          <w:p w14:paraId="6A7AE096" w14:textId="539856D2" w:rsidR="00EA76D2" w:rsidRDefault="00EA76D2" w:rsidP="0055558D">
            <w:pPr>
              <w:cnfStyle w:val="010000000000" w:firstRow="0" w:lastRow="1" w:firstColumn="0" w:lastColumn="0" w:oddVBand="0" w:evenVBand="0" w:oddHBand="0" w:evenHBand="0" w:firstRowFirstColumn="0" w:firstRowLastColumn="0" w:lastRowFirstColumn="0" w:lastRowLastColumn="0"/>
            </w:pPr>
            <w:r>
              <w:t>8 Positive</w:t>
            </w:r>
          </w:p>
        </w:tc>
      </w:tr>
    </w:tbl>
    <w:p w14:paraId="19D79336" w14:textId="36A540A0" w:rsidR="0055558D" w:rsidRDefault="0055558D" w:rsidP="0055558D"/>
    <w:p w14:paraId="7CACFE3B" w14:textId="3476AFF6" w:rsidR="00C73CCB" w:rsidRDefault="00C73CCB" w:rsidP="00C73CCB">
      <w:pPr>
        <w:pStyle w:val="Heading3"/>
      </w:pPr>
      <w:r>
        <w:t>Event Times/Dates</w:t>
      </w:r>
    </w:p>
    <w:p w14:paraId="48493D65" w14:textId="3AAE0860" w:rsidR="00C73CCB" w:rsidRPr="00C73CCB" w:rsidRDefault="00C73CCB" w:rsidP="00C73CCB">
      <w:r>
        <w:t xml:space="preserve">Newer players strongly prefer 10&amp;3 starts, with 63% selecting that option. Seasoned players were more distinctly split between 1&amp;7 and 10&amp;3 starts.  </w:t>
      </w:r>
    </w:p>
    <w:p w14:paraId="52A7D6E2" w14:textId="77777777" w:rsidR="00995856" w:rsidRPr="00370A26" w:rsidRDefault="00995856" w:rsidP="00370A26"/>
    <w:sectPr w:rsidR="00995856" w:rsidRPr="00370A26" w:rsidSect="00DC6976">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C6F5B9" w14:textId="77777777" w:rsidR="00AF784C" w:rsidRDefault="00AF784C" w:rsidP="00AF784C">
      <w:pPr>
        <w:spacing w:after="0" w:line="240" w:lineRule="auto"/>
      </w:pPr>
      <w:r>
        <w:separator/>
      </w:r>
    </w:p>
  </w:endnote>
  <w:endnote w:type="continuationSeparator" w:id="0">
    <w:p w14:paraId="7C5642BE" w14:textId="77777777" w:rsidR="00AF784C" w:rsidRDefault="00AF784C" w:rsidP="00AF7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E4AE2" w14:textId="3579233C" w:rsidR="00AF784C" w:rsidRDefault="00AF784C">
    <w:pPr>
      <w:pStyle w:val="Footer"/>
    </w:pPr>
    <w:r>
      <w:t>JC Chupack</w:t>
    </w:r>
    <w:r>
      <w:ptab w:relativeTo="margin" w:alignment="center" w:leader="none"/>
    </w:r>
    <w:r w:rsidR="007A3CC6">
      <w:t>Tournament Survey Topline Summary</w:t>
    </w:r>
    <w:r>
      <w:tab/>
    </w:r>
    <w:r>
      <w:ptab w:relativeTo="margin" w:alignment="right" w:leader="none"/>
    </w:r>
    <w:r>
      <w:t xml:space="preserve">Page </w:t>
    </w:r>
    <w:r>
      <w:fldChar w:fldCharType="begin"/>
    </w:r>
    <w:r>
      <w:instrText xml:space="preserve"> PAGE  \* Arabic  \* MERGEFORMAT </w:instrText>
    </w:r>
    <w:r>
      <w:fldChar w:fldCharType="separate"/>
    </w:r>
    <w:r w:rsidR="000914D4">
      <w:rPr>
        <w:noProof/>
      </w:rPr>
      <w:t>3</w:t>
    </w:r>
    <w:r>
      <w:fldChar w:fldCharType="end"/>
    </w:r>
    <w:r>
      <w:t xml:space="preserve"> of </w:t>
    </w:r>
    <w:r w:rsidR="000914D4">
      <w:fldChar w:fldCharType="begin"/>
    </w:r>
    <w:r w:rsidR="000914D4">
      <w:instrText xml:space="preserve"> NUMPAGES  \* </w:instrText>
    </w:r>
    <w:r w:rsidR="000914D4">
      <w:instrText xml:space="preserve">Arabic  \* MERGEFORMAT </w:instrText>
    </w:r>
    <w:r w:rsidR="000914D4">
      <w:fldChar w:fldCharType="separate"/>
    </w:r>
    <w:r w:rsidR="000914D4">
      <w:rPr>
        <w:noProof/>
      </w:rPr>
      <w:t>4</w:t>
    </w:r>
    <w:r w:rsidR="000914D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FAA82" w14:textId="77777777" w:rsidR="00AF784C" w:rsidRDefault="00AF784C" w:rsidP="00AF784C">
      <w:pPr>
        <w:spacing w:after="0" w:line="240" w:lineRule="auto"/>
      </w:pPr>
      <w:r>
        <w:separator/>
      </w:r>
    </w:p>
  </w:footnote>
  <w:footnote w:type="continuationSeparator" w:id="0">
    <w:p w14:paraId="51229F69" w14:textId="77777777" w:rsidR="00AF784C" w:rsidRDefault="00AF784C" w:rsidP="00AF78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2775B"/>
    <w:multiLevelType w:val="multilevel"/>
    <w:tmpl w:val="474814C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39F7950"/>
    <w:multiLevelType w:val="hybridMultilevel"/>
    <w:tmpl w:val="7E90C5F0"/>
    <w:lvl w:ilvl="0" w:tplc="981AA138">
      <w:start w:val="1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482FCB"/>
    <w:multiLevelType w:val="hybridMultilevel"/>
    <w:tmpl w:val="7BD4E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C47"/>
    <w:rsid w:val="000914D4"/>
    <w:rsid w:val="00204A9A"/>
    <w:rsid w:val="002C728B"/>
    <w:rsid w:val="00370A26"/>
    <w:rsid w:val="0038667C"/>
    <w:rsid w:val="004F4AFB"/>
    <w:rsid w:val="0055558D"/>
    <w:rsid w:val="005E66AC"/>
    <w:rsid w:val="006B7A1E"/>
    <w:rsid w:val="006E7546"/>
    <w:rsid w:val="007A3CC6"/>
    <w:rsid w:val="007D2538"/>
    <w:rsid w:val="0084682C"/>
    <w:rsid w:val="00882C72"/>
    <w:rsid w:val="00913EA3"/>
    <w:rsid w:val="00995856"/>
    <w:rsid w:val="009C2222"/>
    <w:rsid w:val="009E538E"/>
    <w:rsid w:val="00AA6C47"/>
    <w:rsid w:val="00AF784C"/>
    <w:rsid w:val="00C73CCB"/>
    <w:rsid w:val="00DC6976"/>
    <w:rsid w:val="00EA76D2"/>
    <w:rsid w:val="00FF3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27765"/>
  <w15:chartTrackingRefBased/>
  <w15:docId w15:val="{08F637C1-659B-421E-9A7F-DCDA928B5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A6C47"/>
  </w:style>
  <w:style w:type="paragraph" w:styleId="Heading1">
    <w:name w:val="heading 1"/>
    <w:basedOn w:val="Normal"/>
    <w:next w:val="Normal"/>
    <w:link w:val="Heading1Char"/>
    <w:uiPriority w:val="9"/>
    <w:qFormat/>
    <w:rsid w:val="00AA6C47"/>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AA6C47"/>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AA6C47"/>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A6C47"/>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AA6C47"/>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AA6C47"/>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AA6C47"/>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AA6C47"/>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AA6C47"/>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C47"/>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AA6C4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AA6C47"/>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A6C47"/>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AA6C47"/>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AA6C47"/>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AA6C47"/>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AA6C47"/>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AA6C47"/>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AA6C47"/>
    <w:pPr>
      <w:spacing w:line="240" w:lineRule="auto"/>
    </w:pPr>
    <w:rPr>
      <w:b/>
      <w:bCs/>
      <w:smallCaps/>
      <w:color w:val="44546A" w:themeColor="text2"/>
    </w:rPr>
  </w:style>
  <w:style w:type="paragraph" w:styleId="Title">
    <w:name w:val="Title"/>
    <w:basedOn w:val="Normal"/>
    <w:next w:val="Normal"/>
    <w:link w:val="TitleChar"/>
    <w:uiPriority w:val="10"/>
    <w:qFormat/>
    <w:rsid w:val="00AA6C47"/>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A6C47"/>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A6C47"/>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AA6C47"/>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AA6C47"/>
    <w:rPr>
      <w:b/>
      <w:bCs/>
    </w:rPr>
  </w:style>
  <w:style w:type="character" w:styleId="Emphasis">
    <w:name w:val="Emphasis"/>
    <w:basedOn w:val="DefaultParagraphFont"/>
    <w:uiPriority w:val="20"/>
    <w:qFormat/>
    <w:rsid w:val="00AA6C47"/>
    <w:rPr>
      <w:i/>
      <w:iCs/>
    </w:rPr>
  </w:style>
  <w:style w:type="paragraph" w:styleId="NoSpacing">
    <w:name w:val="No Spacing"/>
    <w:uiPriority w:val="1"/>
    <w:qFormat/>
    <w:rsid w:val="00AA6C47"/>
    <w:pPr>
      <w:spacing w:after="0" w:line="240" w:lineRule="auto"/>
    </w:pPr>
  </w:style>
  <w:style w:type="paragraph" w:styleId="Quote">
    <w:name w:val="Quote"/>
    <w:basedOn w:val="Normal"/>
    <w:next w:val="Normal"/>
    <w:link w:val="QuoteChar"/>
    <w:uiPriority w:val="29"/>
    <w:qFormat/>
    <w:rsid w:val="00AA6C47"/>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A6C47"/>
    <w:rPr>
      <w:color w:val="44546A" w:themeColor="text2"/>
      <w:sz w:val="24"/>
      <w:szCs w:val="24"/>
    </w:rPr>
  </w:style>
  <w:style w:type="paragraph" w:styleId="IntenseQuote">
    <w:name w:val="Intense Quote"/>
    <w:basedOn w:val="Normal"/>
    <w:next w:val="Normal"/>
    <w:link w:val="IntenseQuoteChar"/>
    <w:uiPriority w:val="30"/>
    <w:qFormat/>
    <w:rsid w:val="00AA6C47"/>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A6C47"/>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A6C47"/>
    <w:rPr>
      <w:i/>
      <w:iCs/>
      <w:color w:val="595959" w:themeColor="text1" w:themeTint="A6"/>
    </w:rPr>
  </w:style>
  <w:style w:type="character" w:styleId="IntenseEmphasis">
    <w:name w:val="Intense Emphasis"/>
    <w:basedOn w:val="DefaultParagraphFont"/>
    <w:uiPriority w:val="21"/>
    <w:qFormat/>
    <w:rsid w:val="00AA6C47"/>
    <w:rPr>
      <w:b/>
      <w:bCs/>
      <w:i/>
      <w:iCs/>
    </w:rPr>
  </w:style>
  <w:style w:type="character" w:styleId="SubtleReference">
    <w:name w:val="Subtle Reference"/>
    <w:basedOn w:val="DefaultParagraphFont"/>
    <w:uiPriority w:val="31"/>
    <w:qFormat/>
    <w:rsid w:val="00AA6C47"/>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A6C47"/>
    <w:rPr>
      <w:b/>
      <w:bCs/>
      <w:smallCaps/>
      <w:color w:val="44546A" w:themeColor="text2"/>
      <w:u w:val="single"/>
    </w:rPr>
  </w:style>
  <w:style w:type="character" w:styleId="BookTitle">
    <w:name w:val="Book Title"/>
    <w:basedOn w:val="DefaultParagraphFont"/>
    <w:uiPriority w:val="33"/>
    <w:qFormat/>
    <w:rsid w:val="00AA6C47"/>
    <w:rPr>
      <w:b/>
      <w:bCs/>
      <w:smallCaps/>
      <w:spacing w:val="10"/>
    </w:rPr>
  </w:style>
  <w:style w:type="paragraph" w:styleId="TOCHeading">
    <w:name w:val="TOC Heading"/>
    <w:basedOn w:val="Heading1"/>
    <w:next w:val="Normal"/>
    <w:uiPriority w:val="39"/>
    <w:semiHidden/>
    <w:unhideWhenUsed/>
    <w:qFormat/>
    <w:rsid w:val="00AA6C47"/>
    <w:pPr>
      <w:outlineLvl w:val="9"/>
    </w:pPr>
  </w:style>
  <w:style w:type="paragraph" w:styleId="ListParagraph">
    <w:name w:val="List Paragraph"/>
    <w:basedOn w:val="Normal"/>
    <w:uiPriority w:val="34"/>
    <w:qFormat/>
    <w:rsid w:val="00AA6C47"/>
    <w:pPr>
      <w:ind w:left="720"/>
      <w:contextualSpacing/>
    </w:pPr>
  </w:style>
  <w:style w:type="paragraph" w:styleId="BalloonText">
    <w:name w:val="Balloon Text"/>
    <w:basedOn w:val="Normal"/>
    <w:link w:val="BalloonTextChar"/>
    <w:uiPriority w:val="99"/>
    <w:semiHidden/>
    <w:unhideWhenUsed/>
    <w:rsid w:val="008468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682C"/>
    <w:rPr>
      <w:rFonts w:ascii="Segoe UI" w:hAnsi="Segoe UI" w:cs="Segoe UI"/>
      <w:sz w:val="18"/>
      <w:szCs w:val="18"/>
    </w:rPr>
  </w:style>
  <w:style w:type="table" w:styleId="PlainTable5">
    <w:name w:val="Plain Table 5"/>
    <w:basedOn w:val="TableNormal"/>
    <w:uiPriority w:val="45"/>
    <w:rsid w:val="009E538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9E538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AF7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784C"/>
  </w:style>
  <w:style w:type="paragraph" w:styleId="Footer">
    <w:name w:val="footer"/>
    <w:basedOn w:val="Normal"/>
    <w:link w:val="FooterChar"/>
    <w:uiPriority w:val="99"/>
    <w:unhideWhenUsed/>
    <w:rsid w:val="00AF7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784C"/>
  </w:style>
  <w:style w:type="table" w:styleId="TableGrid">
    <w:name w:val="Table Grid"/>
    <w:basedOn w:val="TableNormal"/>
    <w:uiPriority w:val="39"/>
    <w:rsid w:val="00555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E66A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372746">
      <w:bodyDiv w:val="1"/>
      <w:marLeft w:val="0"/>
      <w:marRight w:val="0"/>
      <w:marTop w:val="0"/>
      <w:marBottom w:val="0"/>
      <w:divBdr>
        <w:top w:val="none" w:sz="0" w:space="0" w:color="auto"/>
        <w:left w:val="none" w:sz="0" w:space="0" w:color="auto"/>
        <w:bottom w:val="none" w:sz="0" w:space="0" w:color="auto"/>
        <w:right w:val="none" w:sz="0" w:space="0" w:color="auto"/>
      </w:divBdr>
    </w:div>
    <w:div w:id="457184900">
      <w:bodyDiv w:val="1"/>
      <w:marLeft w:val="0"/>
      <w:marRight w:val="0"/>
      <w:marTop w:val="0"/>
      <w:marBottom w:val="0"/>
      <w:divBdr>
        <w:top w:val="none" w:sz="0" w:space="0" w:color="auto"/>
        <w:left w:val="none" w:sz="0" w:space="0" w:color="auto"/>
        <w:bottom w:val="none" w:sz="0" w:space="0" w:color="auto"/>
        <w:right w:val="none" w:sz="0" w:space="0" w:color="auto"/>
      </w:divBdr>
    </w:div>
    <w:div w:id="1121190814">
      <w:bodyDiv w:val="1"/>
      <w:marLeft w:val="0"/>
      <w:marRight w:val="0"/>
      <w:marTop w:val="0"/>
      <w:marBottom w:val="0"/>
      <w:divBdr>
        <w:top w:val="none" w:sz="0" w:space="0" w:color="auto"/>
        <w:left w:val="none" w:sz="0" w:space="0" w:color="auto"/>
        <w:bottom w:val="none" w:sz="0" w:space="0" w:color="auto"/>
        <w:right w:val="none" w:sz="0" w:space="0" w:color="auto"/>
      </w:divBdr>
    </w:div>
    <w:div w:id="1280795289">
      <w:bodyDiv w:val="1"/>
      <w:marLeft w:val="0"/>
      <w:marRight w:val="0"/>
      <w:marTop w:val="0"/>
      <w:marBottom w:val="0"/>
      <w:divBdr>
        <w:top w:val="none" w:sz="0" w:space="0" w:color="auto"/>
        <w:left w:val="none" w:sz="0" w:space="0" w:color="auto"/>
        <w:bottom w:val="none" w:sz="0" w:space="0" w:color="auto"/>
        <w:right w:val="none" w:sz="0" w:space="0" w:color="auto"/>
      </w:divBdr>
    </w:div>
    <w:div w:id="1343582147">
      <w:bodyDiv w:val="1"/>
      <w:marLeft w:val="0"/>
      <w:marRight w:val="0"/>
      <w:marTop w:val="0"/>
      <w:marBottom w:val="0"/>
      <w:divBdr>
        <w:top w:val="none" w:sz="0" w:space="0" w:color="auto"/>
        <w:left w:val="none" w:sz="0" w:space="0" w:color="auto"/>
        <w:bottom w:val="none" w:sz="0" w:space="0" w:color="auto"/>
        <w:right w:val="none" w:sz="0" w:space="0" w:color="auto"/>
      </w:divBdr>
    </w:div>
    <w:div w:id="1483934802">
      <w:bodyDiv w:val="1"/>
      <w:marLeft w:val="0"/>
      <w:marRight w:val="0"/>
      <w:marTop w:val="0"/>
      <w:marBottom w:val="0"/>
      <w:divBdr>
        <w:top w:val="none" w:sz="0" w:space="0" w:color="auto"/>
        <w:left w:val="none" w:sz="0" w:space="0" w:color="auto"/>
        <w:bottom w:val="none" w:sz="0" w:space="0" w:color="auto"/>
        <w:right w:val="none" w:sz="0" w:space="0" w:color="auto"/>
      </w:divBdr>
    </w:div>
    <w:div w:id="1689680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1004</Words>
  <Characters>5725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Chupack, JC</dc:creator>
  <cp:keywords/>
  <dc:description/>
  <cp:lastModifiedBy>JC Chupack</cp:lastModifiedBy>
  <cp:revision>5</cp:revision>
  <cp:lastPrinted>2016-08-09T00:22:00Z</cp:lastPrinted>
  <dcterms:created xsi:type="dcterms:W3CDTF">2016-08-28T06:08:00Z</dcterms:created>
  <dcterms:modified xsi:type="dcterms:W3CDTF">2016-08-28T06:10:00Z</dcterms:modified>
</cp:coreProperties>
</file>