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E2E" w:rsidRDefault="00B43E2E">
      <w:pPr>
        <w:rPr>
          <w:sz w:val="28"/>
          <w:szCs w:val="28"/>
        </w:rPr>
      </w:pPr>
      <w:r>
        <w:rPr>
          <w:sz w:val="28"/>
          <w:szCs w:val="28"/>
        </w:rPr>
        <w:tab/>
      </w:r>
      <w:r>
        <w:rPr>
          <w:sz w:val="28"/>
          <w:szCs w:val="28"/>
        </w:rPr>
        <w:tab/>
      </w:r>
      <w:r>
        <w:rPr>
          <w:sz w:val="28"/>
          <w:szCs w:val="28"/>
        </w:rPr>
        <w:tab/>
      </w:r>
      <w:r>
        <w:rPr>
          <w:sz w:val="28"/>
          <w:szCs w:val="28"/>
        </w:rPr>
        <w:tab/>
      </w:r>
      <w:r>
        <w:rPr>
          <w:sz w:val="28"/>
          <w:szCs w:val="28"/>
        </w:rPr>
        <w:tab/>
        <w:t>October 9, 2015</w:t>
      </w:r>
    </w:p>
    <w:p w:rsidR="00AC2BCC" w:rsidRDefault="00B43E2E">
      <w:pPr>
        <w:rPr>
          <w:sz w:val="28"/>
          <w:szCs w:val="28"/>
        </w:rPr>
      </w:pPr>
      <w:r w:rsidRPr="00B43E2E">
        <w:rPr>
          <w:sz w:val="28"/>
          <w:szCs w:val="28"/>
        </w:rPr>
        <w:t>To: Board Members, ACBL Unit #446</w:t>
      </w:r>
    </w:p>
    <w:p w:rsidR="00AD1862" w:rsidRDefault="00B43E2E">
      <w:pPr>
        <w:rPr>
          <w:sz w:val="28"/>
          <w:szCs w:val="28"/>
        </w:rPr>
      </w:pPr>
      <w:r>
        <w:rPr>
          <w:sz w:val="28"/>
          <w:szCs w:val="28"/>
        </w:rPr>
        <w:t>From: John Weinberg</w:t>
      </w:r>
      <w:r w:rsidR="00AD1862">
        <w:rPr>
          <w:sz w:val="28"/>
          <w:szCs w:val="28"/>
        </w:rPr>
        <w:t>. Vice President and Treasurer</w:t>
      </w:r>
    </w:p>
    <w:p w:rsidR="00B43E2E" w:rsidRDefault="00B43E2E">
      <w:pPr>
        <w:rPr>
          <w:sz w:val="28"/>
          <w:szCs w:val="28"/>
        </w:rPr>
      </w:pPr>
      <w:r>
        <w:rPr>
          <w:sz w:val="28"/>
          <w:szCs w:val="28"/>
        </w:rPr>
        <w:tab/>
        <w:t>Re: Insurance Coverage for the Unit and Its Directors and Officers</w:t>
      </w:r>
    </w:p>
    <w:p w:rsidR="00B43E2E" w:rsidRDefault="00B43E2E">
      <w:pPr>
        <w:rPr>
          <w:sz w:val="28"/>
          <w:szCs w:val="28"/>
        </w:rPr>
      </w:pPr>
    </w:p>
    <w:p w:rsidR="00870879" w:rsidRDefault="00B43E2E">
      <w:pPr>
        <w:rPr>
          <w:sz w:val="28"/>
          <w:szCs w:val="28"/>
        </w:rPr>
      </w:pPr>
      <w:r>
        <w:rPr>
          <w:sz w:val="28"/>
          <w:szCs w:val="28"/>
        </w:rPr>
        <w:t>The ACBL provides certain types of insurance coverage to all units, including ours.  A few units around the country, again including ours, have purchased additional policies</w:t>
      </w:r>
      <w:r w:rsidR="00870879">
        <w:rPr>
          <w:sz w:val="28"/>
          <w:szCs w:val="28"/>
        </w:rPr>
        <w:t>, providing liability coverage to the officers and directors of the unit</w:t>
      </w:r>
      <w:r>
        <w:rPr>
          <w:sz w:val="28"/>
          <w:szCs w:val="28"/>
        </w:rPr>
        <w:t xml:space="preserve">.  Our separate insurance policy is due to expire on November 30.  The ACBL has recently terminated its relationship with the insurance broker in Memphis which placed both the ACBL’s policy and our unit’s policy.  But we can (if we wish), renew our existing policy, through the ACBL’s new broker.  In light of all this, I decided to make a review of the coverages, and seek advice as to whether we </w:t>
      </w:r>
      <w:r>
        <w:rPr>
          <w:i/>
          <w:sz w:val="28"/>
          <w:szCs w:val="28"/>
        </w:rPr>
        <w:t xml:space="preserve">should </w:t>
      </w:r>
      <w:r w:rsidR="00870879">
        <w:rPr>
          <w:sz w:val="28"/>
          <w:szCs w:val="28"/>
        </w:rPr>
        <w:t>renew our separate policy</w:t>
      </w:r>
      <w:r>
        <w:rPr>
          <w:sz w:val="28"/>
          <w:szCs w:val="28"/>
        </w:rPr>
        <w:t>.</w:t>
      </w:r>
    </w:p>
    <w:p w:rsidR="00870879" w:rsidRDefault="00870879">
      <w:pPr>
        <w:rPr>
          <w:sz w:val="28"/>
          <w:szCs w:val="28"/>
        </w:rPr>
      </w:pPr>
    </w:p>
    <w:p w:rsidR="00B43E2E" w:rsidRDefault="00870879">
      <w:pPr>
        <w:rPr>
          <w:sz w:val="28"/>
          <w:szCs w:val="28"/>
        </w:rPr>
      </w:pPr>
      <w:r>
        <w:rPr>
          <w:sz w:val="28"/>
          <w:szCs w:val="28"/>
        </w:rPr>
        <w:t>I have reviewed the documents relating to our coverage; have discussed the issues with Mr. Joe Jones, CFO of the ACBL; and have talked with Ms. Sherry Jennings, a senior VP of the new broker retained by the ACBL.</w:t>
      </w:r>
      <w:r w:rsidR="00356299">
        <w:rPr>
          <w:sz w:val="28"/>
          <w:szCs w:val="28"/>
        </w:rPr>
        <w:t xml:space="preserve">  Based upon all this,</w:t>
      </w:r>
      <w:r w:rsidR="00B43E2E">
        <w:rPr>
          <w:sz w:val="28"/>
          <w:szCs w:val="28"/>
        </w:rPr>
        <w:t xml:space="preserve"> </w:t>
      </w:r>
      <w:r>
        <w:rPr>
          <w:sz w:val="28"/>
          <w:szCs w:val="28"/>
        </w:rPr>
        <w:t>I conclude that the additional policy we have been purchasing adds little, if anything, to the coverage we already receive from the ACBL.  The additional policy cost us $556 for the year ending November 30, 2015, and would likely cost us more for the next year.</w:t>
      </w:r>
      <w:r w:rsidR="00B43E2E">
        <w:rPr>
          <w:sz w:val="28"/>
          <w:szCs w:val="28"/>
        </w:rPr>
        <w:t xml:space="preserve"> </w:t>
      </w:r>
    </w:p>
    <w:p w:rsidR="00870879" w:rsidRDefault="00870879">
      <w:pPr>
        <w:rPr>
          <w:sz w:val="28"/>
          <w:szCs w:val="28"/>
        </w:rPr>
      </w:pPr>
    </w:p>
    <w:p w:rsidR="00870879" w:rsidRDefault="00870879">
      <w:pPr>
        <w:rPr>
          <w:sz w:val="28"/>
          <w:szCs w:val="28"/>
        </w:rPr>
      </w:pPr>
      <w:r>
        <w:rPr>
          <w:sz w:val="28"/>
          <w:szCs w:val="28"/>
        </w:rPr>
        <w:t xml:space="preserve">I therefore recommend that we </w:t>
      </w:r>
      <w:r w:rsidRPr="00870879">
        <w:rPr>
          <w:i/>
          <w:sz w:val="28"/>
          <w:szCs w:val="28"/>
        </w:rPr>
        <w:t>not renew</w:t>
      </w:r>
      <w:r>
        <w:rPr>
          <w:b/>
          <w:i/>
          <w:sz w:val="28"/>
          <w:szCs w:val="28"/>
        </w:rPr>
        <w:t xml:space="preserve"> </w:t>
      </w:r>
      <w:r>
        <w:rPr>
          <w:sz w:val="28"/>
          <w:szCs w:val="28"/>
        </w:rPr>
        <w:t>our existing, separate insurance policy.</w:t>
      </w:r>
    </w:p>
    <w:p w:rsidR="00870879" w:rsidRDefault="00870879">
      <w:pPr>
        <w:rPr>
          <w:sz w:val="28"/>
          <w:szCs w:val="28"/>
        </w:rPr>
      </w:pPr>
    </w:p>
    <w:p w:rsidR="00870879" w:rsidRDefault="00870879">
      <w:pPr>
        <w:rPr>
          <w:sz w:val="28"/>
          <w:szCs w:val="28"/>
        </w:rPr>
      </w:pPr>
      <w:r>
        <w:rPr>
          <w:sz w:val="28"/>
          <w:szCs w:val="28"/>
        </w:rPr>
        <w:t xml:space="preserve">This issue is </w:t>
      </w:r>
      <w:r>
        <w:rPr>
          <w:i/>
          <w:sz w:val="28"/>
          <w:szCs w:val="28"/>
        </w:rPr>
        <w:t xml:space="preserve">not </w:t>
      </w:r>
      <w:r>
        <w:rPr>
          <w:sz w:val="28"/>
          <w:szCs w:val="28"/>
        </w:rPr>
        <w:t xml:space="preserve">whether the unit should have insurance which protects our officers and directors from possible liability.  Emphatically, we should have such </w:t>
      </w:r>
      <w:r>
        <w:rPr>
          <w:sz w:val="28"/>
          <w:szCs w:val="28"/>
        </w:rPr>
        <w:lastRenderedPageBreak/>
        <w:t xml:space="preserve">coverage.  But the coverage provided by the policy we have been buying duplicates the coverage already provided to us by the ACBL.  </w:t>
      </w:r>
      <w:r w:rsidR="00313051">
        <w:rPr>
          <w:sz w:val="28"/>
          <w:szCs w:val="28"/>
        </w:rPr>
        <w:t>We are therefore paying $556 per year for no benefit.</w:t>
      </w:r>
    </w:p>
    <w:p w:rsidR="00313051" w:rsidRDefault="00313051">
      <w:pPr>
        <w:rPr>
          <w:sz w:val="28"/>
          <w:szCs w:val="28"/>
        </w:rPr>
      </w:pPr>
    </w:p>
    <w:p w:rsidR="00313051" w:rsidRDefault="00313051">
      <w:pPr>
        <w:rPr>
          <w:sz w:val="28"/>
          <w:szCs w:val="28"/>
        </w:rPr>
      </w:pPr>
      <w:r>
        <w:rPr>
          <w:sz w:val="28"/>
          <w:szCs w:val="28"/>
        </w:rPr>
        <w:t>I will spare you with all the details of the coverages in the ACBL policy and in our separate policy, and other arcane matters of insurance.  But I have prepared a written summary of I could glean from the documents, and what counsel Mr. Jones and Ms. Jennings gave me.  If any of you would like to see that, just ask.</w:t>
      </w:r>
    </w:p>
    <w:p w:rsidR="00313051" w:rsidRDefault="00313051">
      <w:pPr>
        <w:rPr>
          <w:sz w:val="28"/>
          <w:szCs w:val="28"/>
        </w:rPr>
      </w:pPr>
    </w:p>
    <w:p w:rsidR="00313051" w:rsidRDefault="00313051">
      <w:pPr>
        <w:rPr>
          <w:sz w:val="28"/>
          <w:szCs w:val="28"/>
        </w:rPr>
      </w:pPr>
      <w:r>
        <w:rPr>
          <w:sz w:val="28"/>
          <w:szCs w:val="28"/>
        </w:rPr>
        <w:t>If any of you have questions, or would like to pursue this matter further, please let me know.  If we want to renew our existing policy, we must do so by November 30.  But if nobody raises any objections, I will let our separate policy expire on that date.</w:t>
      </w:r>
    </w:p>
    <w:p w:rsidR="002D4639" w:rsidRDefault="002D4639">
      <w:pPr>
        <w:rPr>
          <w:sz w:val="28"/>
          <w:szCs w:val="28"/>
        </w:rPr>
      </w:pPr>
    </w:p>
    <w:p w:rsidR="002D4639" w:rsidRPr="00870879" w:rsidRDefault="002D4639">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John L. Weinberg</w:t>
      </w:r>
      <w:bookmarkStart w:id="0" w:name="_GoBack"/>
      <w:bookmarkEnd w:id="0"/>
    </w:p>
    <w:p w:rsidR="00B43E2E" w:rsidRDefault="00B43E2E">
      <w:pPr>
        <w:rPr>
          <w:sz w:val="28"/>
          <w:szCs w:val="28"/>
        </w:rPr>
      </w:pPr>
    </w:p>
    <w:p w:rsidR="00B43E2E" w:rsidRPr="00B43E2E" w:rsidRDefault="00B43E2E">
      <w:pPr>
        <w:rPr>
          <w:sz w:val="28"/>
          <w:szCs w:val="28"/>
        </w:rPr>
      </w:pPr>
    </w:p>
    <w:sectPr w:rsidR="00B43E2E" w:rsidRPr="00B43E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E2E"/>
    <w:rsid w:val="002D4639"/>
    <w:rsid w:val="00313051"/>
    <w:rsid w:val="00356299"/>
    <w:rsid w:val="004D3115"/>
    <w:rsid w:val="00870879"/>
    <w:rsid w:val="00AC2BCC"/>
    <w:rsid w:val="00AD1862"/>
    <w:rsid w:val="00B43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2015-10-09T21:58:00Z</dcterms:created>
  <dcterms:modified xsi:type="dcterms:W3CDTF">2015-10-09T23:57:00Z</dcterms:modified>
</cp:coreProperties>
</file>